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4C" w:rsidRDefault="001B7640">
      <w:pPr>
        <w:keepNext/>
        <w:outlineLvl w:val="0"/>
        <w:rPr>
          <w:u w:val="single"/>
        </w:rPr>
      </w:pPr>
      <w:r>
        <w:rPr>
          <w:u w:val="single"/>
        </w:rPr>
        <w:t>СО ТЗ.0007/0-02</w:t>
      </w:r>
    </w:p>
    <w:p w:rsidR="00CF414C" w:rsidRDefault="001B7640">
      <w:pPr>
        <w:ind w:firstLine="6237"/>
        <w:rPr>
          <w:rFonts w:ascii="Times New Roman CYR" w:hAnsi="Times New Roman CYR" w:cs="Times New Roman CYR"/>
          <w:sz w:val="26"/>
          <w:szCs w:val="26"/>
        </w:rPr>
      </w:pPr>
      <w:r>
        <w:rPr>
          <w:rFonts w:ascii="Times New Roman CYR" w:hAnsi="Times New Roman CYR" w:cs="Times New Roman CYR"/>
          <w:sz w:val="26"/>
          <w:szCs w:val="26"/>
        </w:rPr>
        <w:t>УТВЕРЖДАЮ:</w:t>
      </w:r>
    </w:p>
    <w:p w:rsidR="00CF414C" w:rsidRDefault="001B7640">
      <w:pPr>
        <w:ind w:firstLine="6237"/>
        <w:rPr>
          <w:rFonts w:ascii="Times New Roman CYR" w:hAnsi="Times New Roman CYR" w:cs="Times New Roman CYR"/>
          <w:sz w:val="26"/>
          <w:szCs w:val="26"/>
        </w:rPr>
      </w:pPr>
      <w:r>
        <w:rPr>
          <w:rFonts w:ascii="Times New Roman CYR" w:hAnsi="Times New Roman CYR" w:cs="Times New Roman CYR"/>
          <w:sz w:val="26"/>
          <w:szCs w:val="26"/>
        </w:rPr>
        <w:t>Заместитель директора</w:t>
      </w:r>
    </w:p>
    <w:p w:rsidR="00CF414C" w:rsidRDefault="001B7640">
      <w:pPr>
        <w:ind w:firstLine="6237"/>
        <w:rPr>
          <w:rFonts w:ascii="Times New Roman CYR" w:hAnsi="Times New Roman CYR" w:cs="Times New Roman CYR"/>
          <w:sz w:val="26"/>
          <w:szCs w:val="26"/>
        </w:rPr>
      </w:pPr>
      <w:r>
        <w:rPr>
          <w:rFonts w:ascii="Times New Roman CYR" w:hAnsi="Times New Roman CYR" w:cs="Times New Roman CYR"/>
          <w:sz w:val="26"/>
          <w:szCs w:val="26"/>
        </w:rPr>
        <w:t xml:space="preserve">по техническим вопросам – </w:t>
      </w:r>
    </w:p>
    <w:p w:rsidR="00CF414C" w:rsidRDefault="001B7640">
      <w:pPr>
        <w:ind w:firstLine="6237"/>
        <w:rPr>
          <w:rFonts w:ascii="Times New Roman CYR" w:hAnsi="Times New Roman CYR" w:cs="Times New Roman CYR"/>
          <w:sz w:val="26"/>
          <w:szCs w:val="26"/>
        </w:rPr>
      </w:pPr>
      <w:r>
        <w:rPr>
          <w:rFonts w:ascii="Times New Roman CYR" w:hAnsi="Times New Roman CYR" w:cs="Times New Roman CYR"/>
          <w:sz w:val="26"/>
          <w:szCs w:val="26"/>
        </w:rPr>
        <w:t>главный инженер</w:t>
      </w:r>
    </w:p>
    <w:p w:rsidR="00CF414C" w:rsidRDefault="001B7640">
      <w:pPr>
        <w:tabs>
          <w:tab w:val="left" w:pos="6804"/>
        </w:tabs>
        <w:ind w:firstLine="6237"/>
        <w:rPr>
          <w:rFonts w:ascii="Times New Roman CYR" w:hAnsi="Times New Roman CYR" w:cs="Times New Roman CYR"/>
          <w:sz w:val="26"/>
          <w:szCs w:val="26"/>
        </w:rPr>
      </w:pPr>
      <w:r>
        <w:rPr>
          <w:rFonts w:ascii="Times New Roman CYR" w:hAnsi="Times New Roman CYR" w:cs="Times New Roman CYR"/>
          <w:sz w:val="26"/>
          <w:szCs w:val="26"/>
        </w:rPr>
        <w:t>__________ А.И. Таранков</w:t>
      </w:r>
    </w:p>
    <w:p w:rsidR="00CF414C" w:rsidRDefault="001B7640">
      <w:pPr>
        <w:tabs>
          <w:tab w:val="left" w:pos="6804"/>
        </w:tabs>
        <w:ind w:firstLine="6237"/>
        <w:rPr>
          <w:rFonts w:ascii="Times New Roman CYR" w:hAnsi="Times New Roman CYR" w:cs="Times New Roman CYR"/>
          <w:sz w:val="26"/>
          <w:szCs w:val="26"/>
        </w:rPr>
      </w:pPr>
      <w:r>
        <w:rPr>
          <w:rFonts w:ascii="Times New Roman CYR" w:hAnsi="Times New Roman CYR" w:cs="Times New Roman CYR"/>
          <w:sz w:val="26"/>
          <w:szCs w:val="26"/>
        </w:rPr>
        <w:t>«___»___________ 20__ г.</w:t>
      </w:r>
    </w:p>
    <w:p w:rsidR="00CF414C" w:rsidRDefault="00CF414C">
      <w:pPr>
        <w:ind w:left="4820"/>
        <w:rPr>
          <w:rFonts w:ascii="Times New Roman CYR" w:eastAsia="Calibri" w:hAnsi="Times New Roman CYR" w:cs="Times New Roman CYR"/>
          <w:bCs/>
          <w:sz w:val="28"/>
          <w:szCs w:val="28"/>
          <w:lang w:eastAsia="en-US"/>
        </w:rPr>
      </w:pPr>
    </w:p>
    <w:p w:rsidR="00CF414C" w:rsidRDefault="00CF414C">
      <w:pPr>
        <w:jc w:val="center"/>
        <w:rPr>
          <w:rFonts w:ascii="Times New Roman CYR" w:eastAsia="Calibri" w:hAnsi="Times New Roman CYR" w:cs="Times New Roman CYR"/>
          <w:b/>
          <w:bCs/>
          <w:sz w:val="26"/>
          <w:szCs w:val="26"/>
          <w:lang w:eastAsia="en-US"/>
        </w:rPr>
      </w:pPr>
    </w:p>
    <w:p w:rsidR="00CF414C" w:rsidRDefault="001B7640">
      <w:pPr>
        <w:jc w:val="center"/>
        <w:rPr>
          <w:rFonts w:ascii="Times New Roman CYR" w:eastAsia="Calibri" w:hAnsi="Times New Roman CYR" w:cs="Times New Roman CYR"/>
          <w:b/>
          <w:bCs/>
          <w:sz w:val="26"/>
          <w:szCs w:val="26"/>
          <w:lang w:eastAsia="en-US"/>
        </w:rPr>
      </w:pPr>
      <w:r>
        <w:rPr>
          <w:rFonts w:ascii="Times New Roman CYR" w:eastAsia="Calibri" w:hAnsi="Times New Roman CYR" w:cs="Times New Roman CYR"/>
          <w:b/>
          <w:bCs/>
          <w:sz w:val="26"/>
          <w:szCs w:val="26"/>
          <w:lang w:eastAsia="en-US"/>
        </w:rPr>
        <w:t>ТИПОВОЕ</w:t>
      </w:r>
    </w:p>
    <w:p w:rsidR="00CF414C" w:rsidRDefault="001B7640">
      <w:pPr>
        <w:jc w:val="center"/>
        <w:rPr>
          <w:rFonts w:ascii="Times New Roman CYR" w:eastAsia="Calibri" w:hAnsi="Times New Roman CYR" w:cs="Times New Roman CYR"/>
          <w:b/>
          <w:sz w:val="26"/>
          <w:szCs w:val="26"/>
          <w:lang w:eastAsia="en-US"/>
        </w:rPr>
      </w:pPr>
      <w:r>
        <w:rPr>
          <w:rFonts w:ascii="Times New Roman CYR" w:eastAsia="Calibri" w:hAnsi="Times New Roman CYR" w:cs="Times New Roman CYR"/>
          <w:b/>
          <w:bCs/>
          <w:sz w:val="26"/>
          <w:szCs w:val="26"/>
          <w:lang w:eastAsia="en-US"/>
        </w:rPr>
        <w:t>ТЕХНИЧЕСКОЕ ЗАДАНИЕ</w:t>
      </w:r>
    </w:p>
    <w:p w:rsidR="00CF414C" w:rsidRDefault="001B7640">
      <w:pPr>
        <w:jc w:val="center"/>
        <w:rPr>
          <w:rFonts w:ascii="Times New Roman CYR" w:eastAsia="Calibri" w:hAnsi="Times New Roman CYR" w:cs="Times New Roman CYR"/>
          <w:b/>
          <w:sz w:val="26"/>
          <w:szCs w:val="26"/>
          <w:lang w:eastAsia="en-US"/>
        </w:rPr>
      </w:pPr>
      <w:r>
        <w:rPr>
          <w:rFonts w:ascii="Times New Roman CYR" w:eastAsia="Calibri" w:hAnsi="Times New Roman CYR" w:cs="Times New Roman CYR"/>
          <w:b/>
          <w:sz w:val="26"/>
          <w:szCs w:val="26"/>
          <w:lang w:eastAsia="en-US"/>
        </w:rPr>
        <w:t>на проведение закупки на поставку кабельных муфт на напряжение до 35 кВ.</w:t>
      </w:r>
    </w:p>
    <w:p w:rsidR="00CF414C" w:rsidRDefault="00CF414C">
      <w:pPr>
        <w:jc w:val="center"/>
        <w:rPr>
          <w:rFonts w:ascii="Times New Roman CYR" w:eastAsia="Calibri" w:hAnsi="Times New Roman CYR" w:cs="Times New Roman CYR"/>
          <w:b/>
          <w:sz w:val="26"/>
          <w:szCs w:val="26"/>
          <w:lang w:eastAsia="en-US"/>
        </w:rPr>
      </w:pPr>
    </w:p>
    <w:p w:rsidR="00CF414C" w:rsidRDefault="001B7640">
      <w:pPr>
        <w:pStyle w:val="aff2"/>
        <w:numPr>
          <w:ilvl w:val="0"/>
          <w:numId w:val="1"/>
        </w:numPr>
        <w:rPr>
          <w:rFonts w:ascii="Times New Roman CYR" w:hAnsi="Times New Roman CYR" w:cs="Times New Roman CYR"/>
          <w:b/>
          <w:bCs/>
          <w:sz w:val="26"/>
          <w:szCs w:val="26"/>
          <w:lang w:eastAsia="en-US"/>
        </w:rPr>
      </w:pPr>
      <w:r>
        <w:rPr>
          <w:rFonts w:ascii="Times New Roman CYR" w:hAnsi="Times New Roman CYR" w:cs="Times New Roman CYR"/>
          <w:b/>
          <w:bCs/>
          <w:sz w:val="26"/>
          <w:szCs w:val="26"/>
          <w:lang w:eastAsia="en-US"/>
        </w:rPr>
        <w:t>Общие положения.</w:t>
      </w:r>
    </w:p>
    <w:p w:rsidR="00CF414C" w:rsidRDefault="001B7640">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 xml:space="preserve"> Заказчик: </w:t>
      </w:r>
      <w:r>
        <w:rPr>
          <w:rFonts w:eastAsia="Calibri"/>
          <w:bCs/>
          <w:sz w:val="26"/>
          <w:szCs w:val="26"/>
          <w:lang w:eastAsia="en-US"/>
        </w:rPr>
        <w:t>АО «Россети Сибирь Тываэнерго».</w:t>
      </w:r>
    </w:p>
    <w:p w:rsidR="00CF414C" w:rsidRDefault="001B7640">
      <w:pPr>
        <w:numPr>
          <w:ilvl w:val="1"/>
          <w:numId w:val="1"/>
        </w:numPr>
        <w:tabs>
          <w:tab w:val="left" w:pos="1134"/>
          <w:tab w:val="left" w:pos="1276"/>
        </w:tabs>
        <w:spacing w:after="200"/>
        <w:contextualSpacing/>
        <w:jc w:val="both"/>
        <w:rPr>
          <w:sz w:val="26"/>
          <w:szCs w:val="26"/>
          <w:lang w:eastAsia="en-US"/>
        </w:rPr>
      </w:pPr>
      <w:r>
        <w:rPr>
          <w:sz w:val="26"/>
          <w:szCs w:val="26"/>
          <w:lang w:eastAsia="en-US"/>
        </w:rPr>
        <w:t xml:space="preserve"> Предмет закупки: поставка кабельных муфт на напряжение до 35 кВ.</w:t>
      </w:r>
    </w:p>
    <w:p w:rsidR="00CF414C" w:rsidRDefault="00CF414C">
      <w:pPr>
        <w:tabs>
          <w:tab w:val="left" w:pos="1134"/>
          <w:tab w:val="left" w:pos="1276"/>
        </w:tabs>
        <w:spacing w:after="200"/>
        <w:ind w:left="1430"/>
        <w:contextualSpacing/>
        <w:jc w:val="both"/>
        <w:rPr>
          <w:sz w:val="26"/>
          <w:szCs w:val="26"/>
          <w:lang w:eastAsia="en-US"/>
        </w:rPr>
      </w:pPr>
    </w:p>
    <w:p w:rsidR="00CF414C" w:rsidRDefault="001B7640">
      <w:pPr>
        <w:numPr>
          <w:ilvl w:val="0"/>
          <w:numId w:val="1"/>
        </w:numPr>
        <w:tabs>
          <w:tab w:val="left" w:pos="426"/>
        </w:tabs>
        <w:spacing w:after="200"/>
        <w:contextualSpacing/>
        <w:rPr>
          <w:rFonts w:ascii="Times New Roman CYR" w:hAnsi="Times New Roman CYR" w:cs="Times New Roman CYR"/>
          <w:b/>
          <w:bCs/>
          <w:sz w:val="26"/>
          <w:szCs w:val="26"/>
          <w:lang w:eastAsia="en-US"/>
        </w:rPr>
      </w:pPr>
      <w:r>
        <w:rPr>
          <w:rFonts w:ascii="Times New Roman CYR" w:hAnsi="Times New Roman CYR" w:cs="Times New Roman CYR"/>
          <w:b/>
          <w:bCs/>
          <w:sz w:val="26"/>
          <w:szCs w:val="26"/>
          <w:lang w:eastAsia="en-US"/>
        </w:rPr>
        <w:t>Место, срок и условия поставки Продукции (Товара).</w:t>
      </w:r>
    </w:p>
    <w:p w:rsidR="00CF414C" w:rsidRDefault="001B7640">
      <w:pPr>
        <w:keepNext/>
        <w:numPr>
          <w:ilvl w:val="1"/>
          <w:numId w:val="1"/>
        </w:numPr>
        <w:tabs>
          <w:tab w:val="left" w:pos="426"/>
          <w:tab w:val="left" w:pos="851"/>
          <w:tab w:val="left" w:pos="1276"/>
        </w:tabs>
        <w:spacing w:after="200"/>
        <w:ind w:left="0" w:firstLine="709"/>
        <w:contextualSpacing/>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Объект (место) поставки: Центральный склад, г. Кызыл, ул. Колхозная, 2б.</w:t>
      </w:r>
    </w:p>
    <w:p w:rsidR="00CF414C" w:rsidRDefault="001B7640">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 xml:space="preserve"> </w:t>
      </w:r>
      <w:r>
        <w:rPr>
          <w:sz w:val="26"/>
          <w:szCs w:val="26"/>
          <w:lang w:eastAsia="en-US"/>
        </w:rPr>
        <w:t>Поставка Продукции (Товара) до склада Покупателя осуществляется автомобильным транспортом или иным способом за счет средств Поставщика</w:t>
      </w:r>
      <w:r>
        <w:rPr>
          <w:rFonts w:ascii="Calibri" w:hAnsi="Calibri"/>
          <w:sz w:val="26"/>
          <w:szCs w:val="26"/>
          <w:lang w:eastAsia="en-US"/>
        </w:rPr>
        <w:t>.</w:t>
      </w:r>
    </w:p>
    <w:p w:rsidR="00CF414C" w:rsidRDefault="001B7640">
      <w:pPr>
        <w:numPr>
          <w:ilvl w:val="1"/>
          <w:numId w:val="1"/>
        </w:numPr>
        <w:tabs>
          <w:tab w:val="left" w:pos="1134"/>
          <w:tab w:val="left" w:pos="1276"/>
        </w:tabs>
        <w:spacing w:after="200"/>
        <w:ind w:left="0" w:firstLine="709"/>
        <w:contextualSpacing/>
        <w:jc w:val="both"/>
        <w:rPr>
          <w:sz w:val="26"/>
          <w:szCs w:val="26"/>
          <w:lang w:eastAsia="en-US"/>
        </w:rPr>
      </w:pPr>
      <w:r>
        <w:rPr>
          <w:rFonts w:ascii="Times New Roman CYR" w:hAnsi="Times New Roman CYR" w:cs="Times New Roman CYR"/>
          <w:sz w:val="26"/>
          <w:szCs w:val="26"/>
          <w:lang w:eastAsia="en-US"/>
        </w:rPr>
        <w:t xml:space="preserve"> </w:t>
      </w:r>
      <w:r>
        <w:rPr>
          <w:sz w:val="26"/>
          <w:szCs w:val="26"/>
        </w:rPr>
        <w:t>Все налоги, сборы, отчисления и другие платежи, включая таможенные платежи и сборы, стоимость полного комплекта запасны</w:t>
      </w:r>
      <w:r>
        <w:rPr>
          <w:sz w:val="26"/>
          <w:szCs w:val="26"/>
        </w:rPr>
        <w:t>х частей, расходных материалов и принадлежностей (ЗИП), а также расходы на транспортировку продукции до места поставки, стоимость тары и упаковки, гарантийные обязательства включены в стоимость заявки/предложения участника.</w:t>
      </w:r>
    </w:p>
    <w:p w:rsidR="00CF414C" w:rsidRDefault="001B7640">
      <w:pPr>
        <w:numPr>
          <w:ilvl w:val="1"/>
          <w:numId w:val="1"/>
        </w:numPr>
        <w:tabs>
          <w:tab w:val="left" w:pos="1134"/>
          <w:tab w:val="left" w:pos="1276"/>
        </w:tabs>
        <w:spacing w:after="200"/>
        <w:ind w:left="0" w:firstLine="709"/>
        <w:contextualSpacing/>
        <w:jc w:val="both"/>
        <w:rPr>
          <w:sz w:val="26"/>
          <w:szCs w:val="26"/>
          <w:lang w:eastAsia="en-US"/>
        </w:rPr>
      </w:pPr>
      <w:r>
        <w:rPr>
          <w:rFonts w:ascii="Times New Roman CYR" w:hAnsi="Times New Roman CYR" w:cs="Times New Roman CYR"/>
          <w:sz w:val="26"/>
          <w:szCs w:val="26"/>
          <w:lang w:eastAsia="en-US"/>
        </w:rPr>
        <w:t>Стоимость поставляемой Продукции</w:t>
      </w:r>
      <w:r>
        <w:rPr>
          <w:rFonts w:ascii="Times New Roman CYR" w:hAnsi="Times New Roman CYR" w:cs="Times New Roman CYR"/>
          <w:sz w:val="26"/>
          <w:szCs w:val="26"/>
          <w:lang w:eastAsia="en-US"/>
        </w:rPr>
        <w:t xml:space="preserve"> </w:t>
      </w:r>
      <w:r>
        <w:rPr>
          <w:rFonts w:ascii="Times New Roman CYR" w:hAnsi="Times New Roman CYR" w:cs="Times New Roman CYR"/>
          <w:bCs/>
          <w:sz w:val="26"/>
          <w:szCs w:val="26"/>
          <w:lang w:eastAsia="en-US"/>
        </w:rPr>
        <w:t xml:space="preserve">(Товара) </w:t>
      </w:r>
      <w:r>
        <w:rPr>
          <w:rFonts w:ascii="Times New Roman CYR" w:hAnsi="Times New Roman CYR" w:cs="Times New Roman CYR"/>
          <w:sz w:val="26"/>
          <w:szCs w:val="26"/>
          <w:lang w:eastAsia="en-US"/>
        </w:rPr>
        <w:t>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w:t>
      </w:r>
      <w:r>
        <w:rPr>
          <w:rFonts w:ascii="Times New Roman CYR" w:hAnsi="Times New Roman CYR" w:cs="Times New Roman CYR"/>
          <w:sz w:val="26"/>
          <w:szCs w:val="26"/>
          <w:lang w:eastAsia="en-US"/>
        </w:rPr>
        <w:t xml:space="preserve">рование Продукции </w:t>
      </w:r>
      <w:r>
        <w:rPr>
          <w:rFonts w:ascii="Times New Roman CYR" w:hAnsi="Times New Roman CYR" w:cs="Times New Roman CYR"/>
          <w:bCs/>
          <w:sz w:val="26"/>
          <w:szCs w:val="26"/>
          <w:lang w:eastAsia="en-US"/>
        </w:rPr>
        <w:t>(Товара)</w:t>
      </w:r>
      <w:r>
        <w:rPr>
          <w:rFonts w:ascii="Times New Roman CYR" w:hAnsi="Times New Roman CYR" w:cs="Times New Roman CYR"/>
          <w:sz w:val="26"/>
          <w:szCs w:val="26"/>
          <w:lang w:eastAsia="en-US"/>
        </w:rPr>
        <w:t xml:space="preserve"> (для импортной Продукции </w:t>
      </w:r>
      <w:r>
        <w:rPr>
          <w:rFonts w:ascii="Times New Roman CYR" w:hAnsi="Times New Roman CYR" w:cs="Times New Roman CYR"/>
          <w:bCs/>
          <w:sz w:val="26"/>
          <w:szCs w:val="26"/>
          <w:lang w:eastAsia="en-US"/>
        </w:rPr>
        <w:t>(Товара)</w:t>
      </w:r>
      <w:r>
        <w:rPr>
          <w:rFonts w:ascii="Times New Roman CYR" w:hAnsi="Times New Roman CYR" w:cs="Times New Roman CYR"/>
          <w:sz w:val="26"/>
          <w:szCs w:val="26"/>
          <w:lang w:eastAsia="en-US"/>
        </w:rPr>
        <w:t>)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Pr>
          <w:rFonts w:ascii="Times New Roman CYR" w:hAnsi="Times New Roman CYR" w:cs="Times New Roman CYR"/>
          <w:i/>
          <w:sz w:val="26"/>
          <w:szCs w:val="26"/>
          <w:lang w:eastAsia="en-US"/>
        </w:rPr>
        <w:t>.</w:t>
      </w:r>
    </w:p>
    <w:p w:rsidR="00CF414C" w:rsidRDefault="001B7640">
      <w:pPr>
        <w:tabs>
          <w:tab w:val="left" w:pos="1134"/>
          <w:tab w:val="left" w:pos="1276"/>
        </w:tabs>
        <w:spacing w:after="200"/>
        <w:ind w:firstLine="709"/>
        <w:contextualSpacing/>
        <w:jc w:val="both"/>
        <w:rPr>
          <w:rFonts w:ascii="Times New Roman CYR" w:hAnsi="Times New Roman CYR" w:cs="Times New Roman CYR"/>
          <w:bCs/>
          <w:sz w:val="26"/>
          <w:szCs w:val="26"/>
          <w:lang w:eastAsia="en-US"/>
        </w:rPr>
      </w:pPr>
      <w:r>
        <w:rPr>
          <w:rFonts w:ascii="Times New Roman CYR" w:hAnsi="Times New Roman CYR" w:cs="Times New Roman CYR"/>
          <w:bCs/>
          <w:sz w:val="26"/>
          <w:szCs w:val="26"/>
          <w:lang w:eastAsia="en-US"/>
        </w:rPr>
        <w:t>Упаковка, м</w:t>
      </w:r>
      <w:r>
        <w:rPr>
          <w:rFonts w:ascii="Times New Roman CYR" w:hAnsi="Times New Roman CYR" w:cs="Times New Roman CYR"/>
          <w:bCs/>
          <w:sz w:val="26"/>
          <w:szCs w:val="26"/>
          <w:lang w:eastAsia="en-US"/>
        </w:rPr>
        <w:t>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документация должны соответствовать требованиям, указанным в технических условиях изготовителя изд</w:t>
      </w:r>
      <w:r>
        <w:rPr>
          <w:rFonts w:ascii="Times New Roman CYR" w:hAnsi="Times New Roman CYR" w:cs="Times New Roman CYR"/>
          <w:bCs/>
          <w:sz w:val="26"/>
          <w:szCs w:val="26"/>
          <w:lang w:eastAsia="en-US"/>
        </w:rPr>
        <w:t>елия, требованиям ГОСТ 23216-78 и др. нормативно-технической документации. Порядок отгрузки, специальные требования к таре и упаковке определяются в договоре на поставку продукции (Товара).</w:t>
      </w:r>
    </w:p>
    <w:p w:rsidR="00CF414C" w:rsidRDefault="00CF414C">
      <w:pPr>
        <w:tabs>
          <w:tab w:val="left" w:pos="1134"/>
          <w:tab w:val="left" w:pos="1276"/>
        </w:tabs>
        <w:spacing w:after="200"/>
        <w:ind w:firstLine="709"/>
        <w:contextualSpacing/>
        <w:jc w:val="both"/>
        <w:rPr>
          <w:sz w:val="26"/>
          <w:szCs w:val="26"/>
          <w:lang w:eastAsia="en-US"/>
        </w:rPr>
      </w:pPr>
    </w:p>
    <w:p w:rsidR="00CF414C" w:rsidRDefault="001B7640">
      <w:pPr>
        <w:widowControl w:val="0"/>
        <w:numPr>
          <w:ilvl w:val="0"/>
          <w:numId w:val="1"/>
        </w:numPr>
        <w:tabs>
          <w:tab w:val="left" w:pos="426"/>
        </w:tabs>
        <w:spacing w:after="200"/>
        <w:ind w:left="0" w:firstLine="709"/>
        <w:contextualSpacing/>
        <w:rPr>
          <w:rFonts w:ascii="Times New Roman CYR" w:hAnsi="Times New Roman CYR" w:cs="Times New Roman CYR"/>
          <w:b/>
          <w:bCs/>
          <w:sz w:val="26"/>
          <w:szCs w:val="26"/>
          <w:lang w:eastAsia="en-US"/>
        </w:rPr>
      </w:pPr>
      <w:r>
        <w:rPr>
          <w:rFonts w:ascii="Times New Roman CYR" w:hAnsi="Times New Roman CYR" w:cs="Times New Roman CYR"/>
          <w:b/>
          <w:bCs/>
          <w:sz w:val="26"/>
          <w:szCs w:val="26"/>
          <w:lang w:eastAsia="en-US"/>
        </w:rPr>
        <w:t>Перечень и объемы поставки Продукции (Товара).</w:t>
      </w:r>
    </w:p>
    <w:p w:rsidR="00CF414C" w:rsidRDefault="001B7640">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Заказчик намерен п</w:t>
      </w:r>
      <w:r>
        <w:rPr>
          <w:sz w:val="26"/>
          <w:szCs w:val="26"/>
          <w:lang w:eastAsia="en-US"/>
        </w:rPr>
        <w:t xml:space="preserve">риобрести продукцию, в ассортименте, количестве и по ценам указанным в </w:t>
      </w:r>
      <w:bookmarkStart w:id="0" w:name="_Hlk520812404"/>
      <w:r>
        <w:rPr>
          <w:sz w:val="26"/>
          <w:szCs w:val="26"/>
          <w:lang w:eastAsia="en-US"/>
        </w:rPr>
        <w:t>Приложении №</w:t>
      </w:r>
      <w:bookmarkEnd w:id="0"/>
      <w:r>
        <w:rPr>
          <w:sz w:val="26"/>
          <w:szCs w:val="26"/>
          <w:lang w:eastAsia="en-US"/>
        </w:rPr>
        <w:t xml:space="preserve">1. </w:t>
      </w:r>
    </w:p>
    <w:p w:rsidR="00CF414C" w:rsidRDefault="001B7640">
      <w:pPr>
        <w:numPr>
          <w:ilvl w:val="1"/>
          <w:numId w:val="1"/>
        </w:numPr>
        <w:tabs>
          <w:tab w:val="left" w:pos="1134"/>
          <w:tab w:val="left" w:pos="1276"/>
        </w:tabs>
        <w:spacing w:after="200"/>
        <w:ind w:left="0" w:firstLine="709"/>
        <w:contextualSpacing/>
        <w:jc w:val="both"/>
        <w:rPr>
          <w:sz w:val="26"/>
          <w:szCs w:val="26"/>
          <w:lang w:eastAsia="en-US"/>
        </w:rPr>
      </w:pPr>
      <w:r>
        <w:rPr>
          <w:sz w:val="26"/>
          <w:szCs w:val="26"/>
          <w:lang w:eastAsia="en-US"/>
        </w:rPr>
        <w:t xml:space="preserve">Срок поставки: </w:t>
      </w:r>
      <w:r>
        <w:rPr>
          <w:sz w:val="26"/>
          <w:szCs w:val="26"/>
        </w:rPr>
        <w:t>в течение 30 календарных дней от даты заключения договора.</w:t>
      </w:r>
    </w:p>
    <w:p w:rsidR="00CF414C" w:rsidRDefault="00CF414C">
      <w:pPr>
        <w:tabs>
          <w:tab w:val="left" w:pos="1134"/>
          <w:tab w:val="left" w:pos="1276"/>
        </w:tabs>
        <w:spacing w:after="200"/>
        <w:contextualSpacing/>
        <w:jc w:val="both"/>
        <w:rPr>
          <w:sz w:val="26"/>
          <w:szCs w:val="26"/>
          <w:lang w:eastAsia="en-US"/>
        </w:rPr>
      </w:pP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b/>
          <w:bCs/>
          <w:sz w:val="26"/>
          <w:szCs w:val="26"/>
          <w:lang w:eastAsia="en-US"/>
        </w:rPr>
        <w:t>4. Общие технические требования к поставляемому оборудованию.</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4.1. Поставляемое оборудование должно быть изготовлено в год поставки или предшествующий ему и быть ранее не использованной;</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4.2. Оборудование должно соответствовать требованиям:</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 </w:t>
      </w:r>
      <w:r>
        <w:rPr>
          <w:sz w:val="26"/>
          <w:szCs w:val="26"/>
        </w:rPr>
        <w:t>Положения ПАО «Россети» О единой технической политике в электросетевом комплексе</w:t>
      </w:r>
      <w:r>
        <w:rPr>
          <w:rFonts w:ascii="Times New Roman CYR" w:hAnsi="Times New Roman CYR" w:cs="Times New Roman CYR"/>
          <w:sz w:val="26"/>
          <w:szCs w:val="26"/>
          <w:lang w:eastAsia="en-US"/>
        </w:rPr>
        <w:t>.</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4.3. Оборудование должно иметь сертификаты соответствия, безопасности и протоколы сертификационных испытаний, подтверждающие заявленные характеристики, сопровождаться докумен</w:t>
      </w:r>
      <w:r>
        <w:rPr>
          <w:rFonts w:ascii="Times New Roman CYR" w:hAnsi="Times New Roman CYR" w:cs="Times New Roman CYR"/>
          <w:sz w:val="26"/>
          <w:szCs w:val="26"/>
          <w:lang w:eastAsia="en-US"/>
        </w:rPr>
        <w:t>тацией по монтажу, наладке и эксплуатации.</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4.4. Вся сопроводительная документация должна быть составлена на русском языке и передана заказчику вместе с поставляемой продукцией.</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4.5. Поставляемое оборудование должно быть рассчитано на эксплуатацию в непреры</w:t>
      </w:r>
      <w:r>
        <w:rPr>
          <w:rFonts w:ascii="Times New Roman CYR" w:hAnsi="Times New Roman CYR" w:cs="Times New Roman CYR"/>
          <w:sz w:val="26"/>
          <w:szCs w:val="26"/>
          <w:lang w:eastAsia="en-US"/>
        </w:rPr>
        <w:t>вном режиме круглосуточно в заданных условиях в течение установленного срока службы.</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4.6. Маркировка должна выполняться на всех элементах или индивидуальной упаковке, иметь четкие обозначения завода изготовителя с указанием наименования и диапазона усадки </w:t>
      </w:r>
      <w:r>
        <w:rPr>
          <w:rFonts w:ascii="Times New Roman CYR" w:hAnsi="Times New Roman CYR" w:cs="Times New Roman CYR"/>
          <w:sz w:val="26"/>
          <w:szCs w:val="26"/>
          <w:lang w:eastAsia="en-US"/>
        </w:rPr>
        <w:t>(для термоусаживаемых изделий), номера партии и соответствовать ГОСТ 18690. Данное требование относится ко всем комплектующим материалам, включая мастики, соединители и наконечники. Упаковка и паспорт изделий должны содержать информацию о наименовании, наз</w:t>
      </w:r>
      <w:r>
        <w:rPr>
          <w:rFonts w:ascii="Times New Roman CYR" w:hAnsi="Times New Roman CYR" w:cs="Times New Roman CYR"/>
          <w:sz w:val="26"/>
          <w:szCs w:val="26"/>
          <w:lang w:eastAsia="en-US"/>
        </w:rPr>
        <w:t>начении, дате выпуска и номере партии.</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4.7. Характеристики и требования к поставляемому оборудованию представлены в приложении №2 к настоящему техническому заданию. </w:t>
      </w:r>
    </w:p>
    <w:p w:rsidR="00CF414C" w:rsidRDefault="001B7640">
      <w:pPr>
        <w:tabs>
          <w:tab w:val="left" w:pos="1418"/>
        </w:tabs>
        <w:ind w:firstLine="567"/>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4.8. Предлагаемое к поставке оборудование, должны соответствовать требованиям приложения №</w:t>
      </w:r>
      <w:r>
        <w:rPr>
          <w:rFonts w:ascii="Times New Roman CYR" w:hAnsi="Times New Roman CYR" w:cs="Times New Roman CYR"/>
          <w:sz w:val="26"/>
          <w:szCs w:val="26"/>
          <w:lang w:eastAsia="en-US"/>
        </w:rPr>
        <w:t>2 к настоящему ТЗ и действующим в РФ нормативным документам.</w:t>
      </w:r>
    </w:p>
    <w:p w:rsidR="00CF414C" w:rsidRDefault="00CF414C">
      <w:pPr>
        <w:ind w:firstLine="709"/>
        <w:jc w:val="both"/>
        <w:rPr>
          <w:rFonts w:ascii="Times New Roman CYR" w:hAnsi="Times New Roman CYR" w:cs="Times New Roman CYR"/>
          <w:sz w:val="26"/>
          <w:szCs w:val="26"/>
          <w:lang w:eastAsia="en-US"/>
        </w:rPr>
      </w:pPr>
    </w:p>
    <w:p w:rsidR="00CF414C" w:rsidRDefault="001B7640">
      <w:pPr>
        <w:ind w:firstLine="709"/>
        <w:jc w:val="both"/>
        <w:rPr>
          <w:rFonts w:ascii="Times New Roman CYR" w:hAnsi="Times New Roman CYR" w:cs="Times New Roman CYR"/>
          <w:b/>
          <w:sz w:val="26"/>
          <w:szCs w:val="26"/>
          <w:lang w:eastAsia="en-US"/>
        </w:rPr>
      </w:pPr>
      <w:r>
        <w:rPr>
          <w:rFonts w:ascii="Times New Roman CYR" w:hAnsi="Times New Roman CYR" w:cs="Times New Roman CYR"/>
          <w:b/>
          <w:sz w:val="26"/>
          <w:szCs w:val="26"/>
          <w:lang w:eastAsia="en-US"/>
        </w:rPr>
        <w:t>5</w:t>
      </w:r>
      <w:r>
        <w:rPr>
          <w:rFonts w:ascii="Times New Roman CYR" w:hAnsi="Times New Roman CYR" w:cs="Times New Roman CYR"/>
          <w:b/>
          <w:sz w:val="26"/>
          <w:szCs w:val="26"/>
          <w:lang w:eastAsia="en-US"/>
        </w:rPr>
        <w:t>. Комплектность запасных частей, расходных материалов и принадлеж</w:t>
      </w:r>
      <w:r>
        <w:rPr>
          <w:rFonts w:ascii="Times New Roman CYR" w:hAnsi="Times New Roman CYR" w:cs="Times New Roman CYR"/>
          <w:b/>
          <w:sz w:val="26"/>
          <w:szCs w:val="26"/>
          <w:lang w:eastAsia="en-US"/>
        </w:rPr>
        <w:t>ностей. Состав технической и эксплуатационной документации.</w:t>
      </w:r>
    </w:p>
    <w:p w:rsidR="00CF414C" w:rsidRDefault="001B7640">
      <w:pPr>
        <w:tabs>
          <w:tab w:val="left" w:pos="1418"/>
        </w:tabs>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5</w:t>
      </w:r>
      <w:r>
        <w:rPr>
          <w:rFonts w:ascii="Times New Roman CYR" w:hAnsi="Times New Roman CYR" w:cs="Times New Roman CYR"/>
          <w:sz w:val="26"/>
          <w:szCs w:val="26"/>
          <w:lang w:eastAsia="en-US"/>
        </w:rPr>
        <w:t>.1.</w:t>
      </w:r>
      <w:r>
        <w:rPr>
          <w:rFonts w:ascii="Times New Roman CYR" w:hAnsi="Times New Roman CYR" w:cs="Times New Roman CYR"/>
          <w:sz w:val="26"/>
          <w:szCs w:val="26"/>
          <w:lang w:eastAsia="en-US"/>
        </w:rPr>
        <w:tab/>
        <w:t>По всем видам оборудования участник должен предоставить полный комплект технической и эксплуатационной документации на русском языке, подготовленной в соответствии с ГОСТ 2.601-2006</w:t>
      </w:r>
      <w:r>
        <w:rPr>
          <w:rFonts w:ascii="Times New Roman CYR" w:hAnsi="Times New Roman CYR" w:cs="Times New Roman CYR"/>
          <w:sz w:val="26"/>
          <w:szCs w:val="26"/>
          <w:lang w:eastAsia="en-US"/>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CF414C" w:rsidRDefault="001B7640">
      <w:pPr>
        <w:tabs>
          <w:tab w:val="left" w:pos="1418"/>
        </w:tabs>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5</w:t>
      </w:r>
      <w:r>
        <w:rPr>
          <w:rFonts w:ascii="Times New Roman CYR" w:hAnsi="Times New Roman CYR" w:cs="Times New Roman CYR"/>
          <w:sz w:val="26"/>
          <w:szCs w:val="26"/>
          <w:lang w:eastAsia="en-US"/>
        </w:rPr>
        <w:t>.2. Сертификаты соответствия и протоколы сертификационных испытаний, подтверждающие заявленные харак</w:t>
      </w:r>
      <w:r>
        <w:rPr>
          <w:rFonts w:ascii="Times New Roman CYR" w:hAnsi="Times New Roman CYR" w:cs="Times New Roman CYR"/>
          <w:sz w:val="26"/>
          <w:szCs w:val="26"/>
          <w:lang w:eastAsia="en-US"/>
        </w:rPr>
        <w:t>теристики, заверенные в установленном порядке.</w:t>
      </w:r>
    </w:p>
    <w:p w:rsidR="00CF414C" w:rsidRDefault="001B7640">
      <w:pPr>
        <w:tabs>
          <w:tab w:val="left" w:pos="1418"/>
        </w:tabs>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lastRenderedPageBreak/>
        <w:t>5</w:t>
      </w:r>
      <w:r>
        <w:rPr>
          <w:rFonts w:ascii="Times New Roman CYR" w:hAnsi="Times New Roman CYR" w:cs="Times New Roman CYR"/>
          <w:sz w:val="26"/>
          <w:szCs w:val="26"/>
          <w:lang w:eastAsia="en-US"/>
        </w:rPr>
        <w:t>.3. Комплект поставки каждой кабельной муфты должен включать инструкцию по монтажу на русском языке, все необходимые комплектующие изделия обеспечивающие надежную эксплуатацию и вспомогательные расходные мате</w:t>
      </w:r>
      <w:r>
        <w:rPr>
          <w:rFonts w:ascii="Times New Roman CYR" w:hAnsi="Times New Roman CYR" w:cs="Times New Roman CYR"/>
          <w:sz w:val="26"/>
          <w:szCs w:val="26"/>
          <w:lang w:eastAsia="en-US"/>
        </w:rPr>
        <w:t xml:space="preserve">риалы необходимые для сборки и монтажа. </w:t>
      </w:r>
    </w:p>
    <w:p w:rsidR="00CF414C" w:rsidRDefault="00CF414C">
      <w:pPr>
        <w:tabs>
          <w:tab w:val="left" w:pos="1418"/>
        </w:tabs>
        <w:ind w:firstLine="709"/>
        <w:jc w:val="both"/>
        <w:rPr>
          <w:rFonts w:ascii="Times New Roman CYR" w:hAnsi="Times New Roman CYR" w:cs="Times New Roman CYR"/>
          <w:sz w:val="26"/>
          <w:szCs w:val="26"/>
          <w:lang w:eastAsia="en-US"/>
        </w:rPr>
      </w:pPr>
    </w:p>
    <w:p w:rsidR="00CF414C" w:rsidRDefault="001B7640">
      <w:pPr>
        <w:ind w:firstLine="709"/>
        <w:contextualSpacing/>
        <w:jc w:val="both"/>
        <w:rPr>
          <w:rFonts w:ascii="Times New Roman CYR" w:hAnsi="Times New Roman CYR" w:cs="Times New Roman CYR"/>
          <w:b/>
          <w:sz w:val="26"/>
          <w:szCs w:val="26"/>
          <w:lang w:eastAsia="en-US"/>
        </w:rPr>
      </w:pPr>
      <w:r>
        <w:rPr>
          <w:rFonts w:ascii="Times New Roman CYR" w:hAnsi="Times New Roman CYR" w:cs="Times New Roman CYR"/>
          <w:b/>
          <w:sz w:val="26"/>
          <w:szCs w:val="26"/>
          <w:lang w:eastAsia="en-US"/>
        </w:rPr>
        <w:t>6</w:t>
      </w:r>
      <w:r>
        <w:rPr>
          <w:rFonts w:ascii="Times New Roman CYR" w:hAnsi="Times New Roman CYR" w:cs="Times New Roman CYR"/>
          <w:b/>
          <w:sz w:val="26"/>
          <w:szCs w:val="26"/>
          <w:lang w:eastAsia="en-US"/>
        </w:rPr>
        <w:t>. Гарантийные обязательства.</w:t>
      </w:r>
    </w:p>
    <w:p w:rsidR="00CF414C" w:rsidRDefault="001B7640">
      <w:pPr>
        <w:ind w:firstLine="709"/>
        <w:contextualSpacing/>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Срок гарантии на поставляемые материалы и оборудование должен быть не менее 4,5 лет, гарантия качества продукции распространяется и на все составляющие её части (комплектующие изделия)</w:t>
      </w:r>
      <w:r>
        <w:rPr>
          <w:rFonts w:ascii="Times New Roman CYR" w:hAnsi="Times New Roman CYR" w:cs="Times New Roman CYR"/>
          <w:sz w:val="26"/>
          <w:szCs w:val="26"/>
          <w:lang w:eastAsia="en-US"/>
        </w:rPr>
        <w:t>. Время начала исчисления гарантийного срока - с момента ввода в эксплуатацию. Срок службы не менее 30 лет.</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Поставщик обязан за свой счет устранить Недостатки Товара, выявленные в течение гарантийного срока, произведя его ремонт или заменив Товар и (или) е</w:t>
      </w:r>
      <w:r>
        <w:rPr>
          <w:rFonts w:ascii="Times New Roman CYR" w:hAnsi="Times New Roman CYR" w:cs="Times New Roman CYR"/>
          <w:sz w:val="26"/>
          <w:szCs w:val="26"/>
          <w:lang w:eastAsia="en-US"/>
        </w:rPr>
        <w:t xml:space="preserve">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Гарантийный срок продлевается на время, в течение которого Товар либо комплектующие его изделия не и</w:t>
      </w:r>
      <w:r>
        <w:rPr>
          <w:rFonts w:ascii="Times New Roman CYR" w:hAnsi="Times New Roman CYR" w:cs="Times New Roman CYR"/>
          <w:sz w:val="26"/>
          <w:szCs w:val="26"/>
          <w:lang w:eastAsia="en-US"/>
        </w:rPr>
        <w:t>спользовались Покупателем из-за обнаруженных Недостатков.</w:t>
      </w:r>
    </w:p>
    <w:p w:rsidR="00CF414C" w:rsidRDefault="00CF414C">
      <w:pPr>
        <w:ind w:firstLine="709"/>
        <w:jc w:val="both"/>
        <w:rPr>
          <w:rFonts w:ascii="Times New Roman CYR" w:hAnsi="Times New Roman CYR" w:cs="Times New Roman CYR"/>
          <w:sz w:val="26"/>
          <w:szCs w:val="26"/>
          <w:lang w:eastAsia="en-US"/>
        </w:rPr>
      </w:pPr>
    </w:p>
    <w:p w:rsidR="00CF414C" w:rsidRDefault="001B7640">
      <w:pPr>
        <w:tabs>
          <w:tab w:val="left" w:pos="0"/>
          <w:tab w:val="left" w:pos="993"/>
          <w:tab w:val="left" w:pos="1134"/>
        </w:tabs>
        <w:ind w:firstLine="709"/>
        <w:contextualSpacing/>
        <w:jc w:val="both"/>
        <w:rPr>
          <w:rFonts w:ascii="Times New Roman CYR" w:hAnsi="Times New Roman CYR" w:cs="Times New Roman CYR"/>
          <w:b/>
          <w:sz w:val="26"/>
          <w:szCs w:val="26"/>
          <w:lang w:eastAsia="en-US"/>
        </w:rPr>
      </w:pPr>
      <w:r>
        <w:rPr>
          <w:rFonts w:ascii="Times New Roman CYR" w:hAnsi="Times New Roman CYR" w:cs="Times New Roman CYR"/>
          <w:b/>
          <w:sz w:val="26"/>
          <w:szCs w:val="26"/>
          <w:lang w:eastAsia="en-US"/>
        </w:rPr>
        <w:t>7</w:t>
      </w:r>
      <w:bookmarkStart w:id="1" w:name="_GoBack"/>
      <w:bookmarkEnd w:id="1"/>
      <w:r>
        <w:rPr>
          <w:rFonts w:ascii="Times New Roman CYR" w:hAnsi="Times New Roman CYR" w:cs="Times New Roman CYR"/>
          <w:b/>
          <w:sz w:val="26"/>
          <w:szCs w:val="26"/>
          <w:lang w:eastAsia="en-US"/>
        </w:rPr>
        <w:t>. Правила приемки.</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Вся поставляемая продукция </w:t>
      </w:r>
      <w:r>
        <w:rPr>
          <w:rFonts w:ascii="Times New Roman CYR" w:hAnsi="Times New Roman CYR" w:cs="Times New Roman CYR"/>
          <w:bCs/>
          <w:sz w:val="26"/>
          <w:szCs w:val="26"/>
          <w:lang w:eastAsia="en-US"/>
        </w:rPr>
        <w:t xml:space="preserve">(Товар) </w:t>
      </w:r>
      <w:r>
        <w:rPr>
          <w:rFonts w:ascii="Times New Roman CYR" w:hAnsi="Times New Roman CYR" w:cs="Times New Roman CYR"/>
          <w:sz w:val="26"/>
          <w:szCs w:val="26"/>
          <w:lang w:eastAsia="en-US"/>
        </w:rPr>
        <w:t xml:space="preserve">проходит входной контроль, осуществляемый представителями </w:t>
      </w:r>
      <w:r>
        <w:rPr>
          <w:rFonts w:ascii="Times New Roman CYR" w:hAnsi="Times New Roman CYR" w:cs="Times New Roman CYR"/>
          <w:i/>
          <w:sz w:val="26"/>
          <w:szCs w:val="26"/>
          <w:lang w:eastAsia="en-US"/>
        </w:rPr>
        <w:t xml:space="preserve">АО «Россети Сибирь Тываэнерго» </w:t>
      </w:r>
      <w:r>
        <w:rPr>
          <w:rFonts w:ascii="Times New Roman CYR" w:hAnsi="Times New Roman CYR" w:cs="Times New Roman CYR"/>
          <w:sz w:val="26"/>
          <w:szCs w:val="26"/>
          <w:lang w:eastAsia="en-US"/>
        </w:rPr>
        <w:t xml:space="preserve">при получении на склад. </w:t>
      </w:r>
    </w:p>
    <w:p w:rsidR="00CF414C" w:rsidRDefault="001B7640">
      <w:pPr>
        <w:ind w:firstLine="709"/>
        <w:jc w:val="both"/>
        <w:rPr>
          <w:rFonts w:ascii="Times New Roman CYR" w:hAnsi="Times New Roman CYR" w:cs="Times New Roman CYR"/>
          <w:sz w:val="26"/>
          <w:szCs w:val="26"/>
          <w:lang w:eastAsia="en-US"/>
        </w:rPr>
      </w:pPr>
      <w:r>
        <w:rPr>
          <w:sz w:val="26"/>
          <w:szCs w:val="26"/>
        </w:rPr>
        <w:t xml:space="preserve">Приемка по качеству производится в соответствии с законодательством Российской Федерации (ст.513 ГК РФ), </w:t>
      </w:r>
      <w:r>
        <w:rPr>
          <w:sz w:val="26"/>
          <w:szCs w:val="26"/>
          <w:lang w:eastAsia="en-US"/>
        </w:rPr>
        <w:t>СО_5.022</w:t>
      </w:r>
      <w:r>
        <w:rPr>
          <w:sz w:val="26"/>
          <w:szCs w:val="26"/>
        </w:rPr>
        <w:t xml:space="preserve"> и условиям настоящего Договора</w:t>
      </w:r>
      <w:r>
        <w:rPr>
          <w:rFonts w:ascii="Times New Roman CYR" w:hAnsi="Times New Roman CYR" w:cs="Times New Roman CYR"/>
          <w:sz w:val="26"/>
          <w:szCs w:val="26"/>
          <w:lang w:eastAsia="en-US"/>
        </w:rPr>
        <w:t>.</w:t>
      </w:r>
    </w:p>
    <w:p w:rsidR="00CF414C" w:rsidRDefault="001B7640">
      <w:pPr>
        <w:ind w:firstLine="709"/>
        <w:jc w:val="both"/>
        <w:rPr>
          <w:rFonts w:ascii="Times New Roman CYR" w:hAnsi="Times New Roman CYR" w:cs="Times New Roman CYR"/>
          <w:sz w:val="26"/>
          <w:szCs w:val="26"/>
          <w:lang w:eastAsia="en-US"/>
        </w:rPr>
      </w:pPr>
      <w:r>
        <w:rPr>
          <w:sz w:val="26"/>
          <w:szCs w:val="26"/>
        </w:rPr>
        <w:t xml:space="preserve">Приемка по количеству производится в соответствии с законодательством Российской Федерации (ст.513 ГК РФ), </w:t>
      </w:r>
      <w:r>
        <w:rPr>
          <w:sz w:val="26"/>
          <w:szCs w:val="26"/>
          <w:lang w:eastAsia="en-US"/>
        </w:rPr>
        <w:t>СО_</w:t>
      </w:r>
      <w:r>
        <w:rPr>
          <w:sz w:val="26"/>
          <w:szCs w:val="26"/>
          <w:lang w:eastAsia="en-US"/>
        </w:rPr>
        <w:t>5.022</w:t>
      </w:r>
      <w:r>
        <w:rPr>
          <w:sz w:val="26"/>
          <w:szCs w:val="26"/>
        </w:rPr>
        <w:t xml:space="preserve"> и условиям настоящего Договора</w:t>
      </w:r>
      <w:r>
        <w:rPr>
          <w:rFonts w:ascii="Times New Roman CYR" w:hAnsi="Times New Roman CYR" w:cs="Times New Roman CYR"/>
          <w:sz w:val="26"/>
          <w:szCs w:val="26"/>
          <w:lang w:eastAsia="en-US"/>
        </w:rPr>
        <w:t>.</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xml:space="preserve">При приемке продукции </w:t>
      </w:r>
      <w:r>
        <w:rPr>
          <w:rFonts w:ascii="Times New Roman CYR" w:hAnsi="Times New Roman CYR" w:cs="Times New Roman CYR"/>
          <w:bCs/>
          <w:sz w:val="26"/>
          <w:szCs w:val="26"/>
          <w:lang w:eastAsia="en-US"/>
        </w:rPr>
        <w:t xml:space="preserve">(Товара) </w:t>
      </w:r>
      <w:r>
        <w:rPr>
          <w:rFonts w:ascii="Times New Roman CYR" w:hAnsi="Times New Roman CYR" w:cs="Times New Roman CYR"/>
          <w:sz w:val="26"/>
          <w:szCs w:val="26"/>
          <w:lang w:eastAsia="en-US"/>
        </w:rPr>
        <w:t>осуществляется:</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внешний осмотр тары и упаковки:</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проверку соответствия количества отгруженных и поступивших поставочных мест;</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 проверку соответствия содержимого упаковочным листам и х</w:t>
      </w:r>
      <w:r>
        <w:rPr>
          <w:rFonts w:ascii="Times New Roman CYR" w:hAnsi="Times New Roman CYR" w:cs="Times New Roman CYR"/>
          <w:sz w:val="26"/>
          <w:szCs w:val="26"/>
          <w:lang w:eastAsia="en-US"/>
        </w:rPr>
        <w:t>арактеристикам, указанным в товаросопроводительной документации;</w:t>
      </w:r>
    </w:p>
    <w:p w:rsidR="00CF414C" w:rsidRDefault="001B7640">
      <w:pPr>
        <w:tabs>
          <w:tab w:val="left" w:pos="8789"/>
        </w:tabs>
        <w:ind w:firstLine="709"/>
        <w:jc w:val="both"/>
        <w:rPr>
          <w:sz w:val="26"/>
          <w:szCs w:val="26"/>
        </w:rPr>
      </w:pPr>
      <w:r>
        <w:rPr>
          <w:sz w:val="26"/>
          <w:szCs w:val="26"/>
        </w:rPr>
        <w:t>–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CF414C" w:rsidRDefault="001B7640">
      <w:pPr>
        <w:tabs>
          <w:tab w:val="left" w:pos="8789"/>
        </w:tabs>
        <w:ind w:firstLine="709"/>
        <w:jc w:val="both"/>
        <w:rPr>
          <w:sz w:val="26"/>
          <w:szCs w:val="26"/>
        </w:rPr>
      </w:pPr>
      <w:r>
        <w:rPr>
          <w:sz w:val="26"/>
          <w:szCs w:val="26"/>
        </w:rPr>
        <w:t>– проверка наличия и соде</w:t>
      </w:r>
      <w:r>
        <w:rPr>
          <w:sz w:val="26"/>
          <w:szCs w:val="26"/>
        </w:rPr>
        <w:t>ржания сопроводительной документации поставщиков, удостоверяющей качество и комплектность поставленной ими продукции;</w:t>
      </w:r>
    </w:p>
    <w:p w:rsidR="00CF414C" w:rsidRDefault="001B7640">
      <w:pPr>
        <w:ind w:firstLine="709"/>
        <w:jc w:val="both"/>
        <w:rPr>
          <w:rFonts w:ascii="Times New Roman CYR" w:hAnsi="Times New Roman CYR" w:cs="Times New Roman CYR"/>
          <w:sz w:val="26"/>
          <w:szCs w:val="26"/>
          <w:lang w:eastAsia="en-US"/>
        </w:rPr>
      </w:pPr>
      <w:r>
        <w:rPr>
          <w:sz w:val="26"/>
          <w:szCs w:val="26"/>
        </w:rPr>
        <w:t>– контроль соответствия качества и комплектности материалов требованиям проектной, конструкторской документации и договоров на поставку.</w:t>
      </w:r>
    </w:p>
    <w:p w:rsidR="00CF414C" w:rsidRDefault="001B7640">
      <w:pPr>
        <w:ind w:firstLine="709"/>
        <w:jc w:val="both"/>
        <w:rPr>
          <w:rFonts w:ascii="Times New Roman CYR" w:hAnsi="Times New Roman CYR" w:cs="Times New Roman CYR"/>
          <w:sz w:val="26"/>
          <w:szCs w:val="26"/>
          <w:lang w:eastAsia="en-US"/>
        </w:rPr>
      </w:pPr>
      <w:r>
        <w:rPr>
          <w:rFonts w:ascii="Times New Roman CYR" w:hAnsi="Times New Roman CYR" w:cs="Times New Roman CYR"/>
          <w:sz w:val="26"/>
          <w:szCs w:val="26"/>
          <w:lang w:eastAsia="en-US"/>
        </w:rPr>
        <w:t>В</w:t>
      </w:r>
      <w:r>
        <w:rPr>
          <w:rFonts w:ascii="Times New Roman CYR" w:hAnsi="Times New Roman CYR" w:cs="Times New Roman CYR"/>
          <w:sz w:val="26"/>
          <w:szCs w:val="26"/>
          <w:lang w:eastAsia="en-US"/>
        </w:rPr>
        <w:t xml:space="preserve"> случае выявления дефектов, участник обязан за свой счет заменить поставленную продукцию </w:t>
      </w:r>
      <w:r>
        <w:rPr>
          <w:rFonts w:ascii="Times New Roman CYR" w:hAnsi="Times New Roman CYR" w:cs="Times New Roman CYR"/>
          <w:bCs/>
          <w:sz w:val="26"/>
          <w:szCs w:val="26"/>
          <w:lang w:eastAsia="en-US"/>
        </w:rPr>
        <w:t xml:space="preserve">(Товар) </w:t>
      </w:r>
      <w:r>
        <w:rPr>
          <w:rFonts w:ascii="Times New Roman CYR" w:hAnsi="Times New Roman CYR" w:cs="Times New Roman CYR"/>
          <w:sz w:val="26"/>
          <w:szCs w:val="26"/>
          <w:lang w:eastAsia="en-US"/>
        </w:rPr>
        <w:t>в течение 20 (двадцати) календарных дней.</w:t>
      </w:r>
    </w:p>
    <w:p w:rsidR="00CF414C" w:rsidRDefault="00CF414C">
      <w:pPr>
        <w:tabs>
          <w:tab w:val="left" w:pos="8789"/>
        </w:tabs>
        <w:jc w:val="both"/>
        <w:rPr>
          <w:rFonts w:ascii="Times New Roman CYR" w:eastAsia="Calibri" w:hAnsi="Times New Roman CYR" w:cs="Times New Roman CYR"/>
          <w:sz w:val="26"/>
          <w:szCs w:val="26"/>
          <w:lang w:eastAsia="en-US"/>
        </w:rPr>
      </w:pPr>
    </w:p>
    <w:tbl>
      <w:tblPr>
        <w:tblpPr w:leftFromText="180" w:rightFromText="180" w:vertAnchor="text" w:horzAnchor="margin" w:tblpX="-493" w:tblpY="-41"/>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1240"/>
        <w:gridCol w:w="4107"/>
        <w:gridCol w:w="1779"/>
        <w:gridCol w:w="2360"/>
      </w:tblGrid>
      <w:tr w:rsidR="00CF414C">
        <w:trPr>
          <w:trHeight w:val="562"/>
        </w:trPr>
        <w:tc>
          <w:tcPr>
            <w:tcW w:w="545"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jc w:val="center"/>
              <w:rPr>
                <w:rFonts w:ascii="Times New Roman CYR" w:hAnsi="Times New Roman CYR" w:cs="Times New Roman CYR"/>
                <w:lang w:eastAsia="en-US"/>
              </w:rPr>
            </w:pPr>
            <w:r>
              <w:rPr>
                <w:rFonts w:ascii="Times New Roman CYR" w:hAnsi="Times New Roman CYR" w:cs="Times New Roman CYR"/>
                <w:lang w:eastAsia="en-US"/>
              </w:rPr>
              <w:lastRenderedPageBreak/>
              <w:t>№ п/п</w:t>
            </w:r>
          </w:p>
        </w:tc>
        <w:tc>
          <w:tcPr>
            <w:tcW w:w="1240"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jc w:val="center"/>
              <w:rPr>
                <w:rFonts w:ascii="Times New Roman CYR" w:hAnsi="Times New Roman CYR" w:cs="Times New Roman CYR"/>
                <w:lang w:eastAsia="en-US"/>
              </w:rPr>
            </w:pPr>
            <w:r>
              <w:rPr>
                <w:rFonts w:ascii="Times New Roman CYR" w:hAnsi="Times New Roman CYR" w:cs="Times New Roman CYR"/>
                <w:lang w:eastAsia="en-US"/>
              </w:rPr>
              <w:t>Дата</w:t>
            </w:r>
          </w:p>
        </w:tc>
        <w:tc>
          <w:tcPr>
            <w:tcW w:w="4107" w:type="dxa"/>
            <w:tcBorders>
              <w:top w:val="single" w:sz="4" w:space="0" w:color="000000"/>
              <w:left w:val="single" w:sz="4" w:space="0" w:color="000000"/>
              <w:bottom w:val="single" w:sz="4" w:space="0" w:color="000000"/>
              <w:right w:val="single" w:sz="4" w:space="0" w:color="000000"/>
            </w:tcBorders>
            <w:vAlign w:val="center"/>
          </w:tcPr>
          <w:p w:rsidR="00CF414C" w:rsidRDefault="001B7640">
            <w:pPr>
              <w:jc w:val="center"/>
              <w:rPr>
                <w:lang w:eastAsia="en-US"/>
              </w:rPr>
            </w:pPr>
            <w:r>
              <w:rPr>
                <w:lang w:eastAsia="en-US"/>
              </w:rPr>
              <w:t>Должность</w:t>
            </w:r>
          </w:p>
        </w:tc>
        <w:tc>
          <w:tcPr>
            <w:tcW w:w="1779"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jc w:val="center"/>
              <w:rPr>
                <w:rFonts w:ascii="Times New Roman CYR" w:hAnsi="Times New Roman CYR" w:cs="Times New Roman CYR"/>
                <w:lang w:eastAsia="en-US"/>
              </w:rPr>
            </w:pPr>
            <w:r>
              <w:rPr>
                <w:rFonts w:ascii="Times New Roman CYR" w:hAnsi="Times New Roman CYR" w:cs="Times New Roman CYR"/>
                <w:lang w:eastAsia="en-US"/>
              </w:rPr>
              <w:t>Подпись</w:t>
            </w:r>
          </w:p>
        </w:tc>
        <w:tc>
          <w:tcPr>
            <w:tcW w:w="2360"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jc w:val="center"/>
              <w:rPr>
                <w:rFonts w:ascii="Times New Roman CYR" w:hAnsi="Times New Roman CYR" w:cs="Times New Roman CYR"/>
                <w:lang w:eastAsia="en-US"/>
              </w:rPr>
            </w:pPr>
            <w:r>
              <w:rPr>
                <w:rFonts w:ascii="Times New Roman CYR" w:hAnsi="Times New Roman CYR" w:cs="Times New Roman CYR"/>
                <w:lang w:eastAsia="en-US"/>
              </w:rPr>
              <w:t>ФИО</w:t>
            </w:r>
          </w:p>
        </w:tc>
      </w:tr>
      <w:tr w:rsidR="00CF414C">
        <w:trPr>
          <w:trHeight w:val="60"/>
        </w:trPr>
        <w:tc>
          <w:tcPr>
            <w:tcW w:w="545"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contextualSpacing/>
              <w:jc w:val="center"/>
              <w:rPr>
                <w:rFonts w:ascii="Times New Roman CYR" w:hAnsi="Times New Roman CYR" w:cs="Times New Roman CYR"/>
                <w:lang w:eastAsia="en-US"/>
              </w:rPr>
            </w:pPr>
            <w:r>
              <w:rPr>
                <w:rFonts w:ascii="Times New Roman CYR" w:hAnsi="Times New Roman CYR" w:cs="Times New Roman CYR"/>
                <w:lang w:eastAsia="en-US"/>
              </w:rPr>
              <w:t>1</w:t>
            </w:r>
          </w:p>
        </w:tc>
        <w:tc>
          <w:tcPr>
            <w:tcW w:w="1240" w:type="dxa"/>
            <w:tcBorders>
              <w:top w:val="single" w:sz="4" w:space="0" w:color="000000"/>
              <w:left w:val="single" w:sz="4" w:space="0" w:color="000000"/>
              <w:bottom w:val="single" w:sz="4" w:space="0" w:color="000000"/>
              <w:right w:val="single" w:sz="4" w:space="0" w:color="000000"/>
            </w:tcBorders>
            <w:vAlign w:val="center"/>
          </w:tcPr>
          <w:p w:rsidR="00CF414C" w:rsidRDefault="00CF414C">
            <w:pPr>
              <w:tabs>
                <w:tab w:val="left" w:pos="8789"/>
              </w:tabs>
              <w:contextualSpacing/>
              <w:jc w:val="center"/>
              <w:rPr>
                <w:rFonts w:ascii="Times New Roman CYR" w:hAnsi="Times New Roman CYR" w:cs="Times New Roman CYR"/>
                <w:lang w:eastAsia="en-US"/>
              </w:rPr>
            </w:pPr>
          </w:p>
        </w:tc>
        <w:tc>
          <w:tcPr>
            <w:tcW w:w="4107" w:type="dxa"/>
            <w:tcBorders>
              <w:top w:val="single" w:sz="4" w:space="0" w:color="000000"/>
              <w:left w:val="single" w:sz="4" w:space="0" w:color="000000"/>
              <w:bottom w:val="single" w:sz="4" w:space="0" w:color="000000"/>
              <w:right w:val="single" w:sz="4" w:space="0" w:color="000000"/>
            </w:tcBorders>
          </w:tcPr>
          <w:p w:rsidR="00CF414C" w:rsidRDefault="001B7640">
            <w:r>
              <w:t>Начальник УИиКС</w:t>
            </w:r>
          </w:p>
        </w:tc>
        <w:tc>
          <w:tcPr>
            <w:tcW w:w="1779" w:type="dxa"/>
            <w:tcBorders>
              <w:top w:val="single" w:sz="4" w:space="0" w:color="000000"/>
              <w:left w:val="single" w:sz="4" w:space="0" w:color="000000"/>
              <w:bottom w:val="single" w:sz="4" w:space="0" w:color="000000"/>
              <w:right w:val="single" w:sz="4" w:space="0" w:color="000000"/>
            </w:tcBorders>
            <w:vAlign w:val="center"/>
          </w:tcPr>
          <w:p w:rsidR="00CF414C" w:rsidRDefault="00CF414C"/>
        </w:tc>
        <w:tc>
          <w:tcPr>
            <w:tcW w:w="2360" w:type="dxa"/>
            <w:tcBorders>
              <w:top w:val="single" w:sz="4" w:space="0" w:color="000000"/>
              <w:left w:val="single" w:sz="4" w:space="0" w:color="000000"/>
              <w:bottom w:val="single" w:sz="4" w:space="0" w:color="000000"/>
              <w:right w:val="single" w:sz="4" w:space="0" w:color="000000"/>
            </w:tcBorders>
            <w:vAlign w:val="center"/>
          </w:tcPr>
          <w:p w:rsidR="00CF414C" w:rsidRDefault="001B7640">
            <w:r>
              <w:t>Шатохин Д.В.</w:t>
            </w:r>
          </w:p>
        </w:tc>
      </w:tr>
      <w:tr w:rsidR="00CF414C">
        <w:trPr>
          <w:trHeight w:val="60"/>
        </w:trPr>
        <w:tc>
          <w:tcPr>
            <w:tcW w:w="545"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contextualSpacing/>
              <w:jc w:val="center"/>
              <w:rPr>
                <w:rFonts w:ascii="Times New Roman CYR" w:hAnsi="Times New Roman CYR" w:cs="Times New Roman CYR"/>
                <w:lang w:eastAsia="en-US"/>
              </w:rPr>
            </w:pPr>
            <w:r>
              <w:rPr>
                <w:rFonts w:ascii="Times New Roman CYR" w:hAnsi="Times New Roman CYR" w:cs="Times New Roman CYR"/>
                <w:lang w:eastAsia="en-US"/>
              </w:rPr>
              <w:t>2</w:t>
            </w:r>
          </w:p>
        </w:tc>
        <w:tc>
          <w:tcPr>
            <w:tcW w:w="1240" w:type="dxa"/>
            <w:tcBorders>
              <w:top w:val="single" w:sz="4" w:space="0" w:color="000000"/>
              <w:left w:val="single" w:sz="4" w:space="0" w:color="000000"/>
              <w:bottom w:val="single" w:sz="4" w:space="0" w:color="000000"/>
              <w:right w:val="single" w:sz="4" w:space="0" w:color="000000"/>
            </w:tcBorders>
            <w:vAlign w:val="center"/>
          </w:tcPr>
          <w:p w:rsidR="00CF414C" w:rsidRDefault="00CF414C">
            <w:pPr>
              <w:tabs>
                <w:tab w:val="left" w:pos="8789"/>
              </w:tabs>
              <w:contextualSpacing/>
              <w:jc w:val="center"/>
              <w:rPr>
                <w:rFonts w:ascii="Times New Roman CYR" w:hAnsi="Times New Roman CYR" w:cs="Times New Roman CYR"/>
                <w:lang w:eastAsia="en-US"/>
              </w:rPr>
            </w:pPr>
          </w:p>
        </w:tc>
        <w:tc>
          <w:tcPr>
            <w:tcW w:w="4107" w:type="dxa"/>
            <w:tcBorders>
              <w:top w:val="single" w:sz="4" w:space="0" w:color="000000"/>
              <w:left w:val="single" w:sz="4" w:space="0" w:color="000000"/>
              <w:bottom w:val="single" w:sz="4" w:space="0" w:color="000000"/>
              <w:right w:val="single" w:sz="4" w:space="0" w:color="000000"/>
            </w:tcBorders>
          </w:tcPr>
          <w:p w:rsidR="00CF414C" w:rsidRDefault="001B7640">
            <w:r>
              <w:t>Начальника УТОиРОЭХ</w:t>
            </w:r>
          </w:p>
        </w:tc>
        <w:tc>
          <w:tcPr>
            <w:tcW w:w="1779" w:type="dxa"/>
            <w:tcBorders>
              <w:top w:val="single" w:sz="4" w:space="0" w:color="000000"/>
              <w:left w:val="single" w:sz="4" w:space="0" w:color="000000"/>
              <w:bottom w:val="single" w:sz="4" w:space="0" w:color="000000"/>
              <w:right w:val="single" w:sz="4" w:space="0" w:color="000000"/>
            </w:tcBorders>
            <w:vAlign w:val="center"/>
          </w:tcPr>
          <w:p w:rsidR="00CF414C" w:rsidRDefault="00CF414C"/>
        </w:tc>
        <w:tc>
          <w:tcPr>
            <w:tcW w:w="2360" w:type="dxa"/>
            <w:tcBorders>
              <w:top w:val="single" w:sz="4" w:space="0" w:color="000000"/>
              <w:left w:val="single" w:sz="4" w:space="0" w:color="000000"/>
              <w:bottom w:val="single" w:sz="4" w:space="0" w:color="000000"/>
              <w:right w:val="single" w:sz="4" w:space="0" w:color="000000"/>
            </w:tcBorders>
            <w:vAlign w:val="center"/>
          </w:tcPr>
          <w:p w:rsidR="00CF414C" w:rsidRDefault="001B7640">
            <w:r>
              <w:t>Князев В.В.</w:t>
            </w:r>
          </w:p>
        </w:tc>
      </w:tr>
      <w:tr w:rsidR="00CF414C">
        <w:trPr>
          <w:trHeight w:val="60"/>
        </w:trPr>
        <w:tc>
          <w:tcPr>
            <w:tcW w:w="545" w:type="dxa"/>
            <w:tcBorders>
              <w:top w:val="single" w:sz="4" w:space="0" w:color="000000"/>
              <w:left w:val="single" w:sz="4" w:space="0" w:color="000000"/>
              <w:bottom w:val="single" w:sz="4" w:space="0" w:color="000000"/>
              <w:right w:val="single" w:sz="4" w:space="0" w:color="000000"/>
            </w:tcBorders>
            <w:vAlign w:val="center"/>
          </w:tcPr>
          <w:p w:rsidR="00CF414C" w:rsidRDefault="001B7640">
            <w:pPr>
              <w:tabs>
                <w:tab w:val="left" w:pos="8789"/>
              </w:tabs>
              <w:contextualSpacing/>
              <w:jc w:val="center"/>
              <w:rPr>
                <w:rFonts w:ascii="Times New Roman CYR" w:hAnsi="Times New Roman CYR" w:cs="Times New Roman CYR"/>
                <w:lang w:eastAsia="en-US"/>
              </w:rPr>
            </w:pPr>
            <w:r>
              <w:rPr>
                <w:rFonts w:ascii="Times New Roman CYR" w:hAnsi="Times New Roman CYR" w:cs="Times New Roman CYR"/>
                <w:lang w:eastAsia="en-US"/>
              </w:rPr>
              <w:t>3</w:t>
            </w:r>
          </w:p>
        </w:tc>
        <w:tc>
          <w:tcPr>
            <w:tcW w:w="1240" w:type="dxa"/>
            <w:tcBorders>
              <w:top w:val="single" w:sz="4" w:space="0" w:color="000000"/>
              <w:left w:val="single" w:sz="4" w:space="0" w:color="000000"/>
              <w:bottom w:val="single" w:sz="4" w:space="0" w:color="000000"/>
              <w:right w:val="single" w:sz="4" w:space="0" w:color="000000"/>
            </w:tcBorders>
            <w:vAlign w:val="center"/>
          </w:tcPr>
          <w:p w:rsidR="00CF414C" w:rsidRDefault="00CF414C">
            <w:pPr>
              <w:tabs>
                <w:tab w:val="left" w:pos="8789"/>
              </w:tabs>
              <w:contextualSpacing/>
              <w:jc w:val="center"/>
              <w:rPr>
                <w:rFonts w:ascii="Times New Roman CYR" w:hAnsi="Times New Roman CYR" w:cs="Times New Roman CYR"/>
                <w:lang w:eastAsia="en-US"/>
              </w:rPr>
            </w:pPr>
          </w:p>
        </w:tc>
        <w:tc>
          <w:tcPr>
            <w:tcW w:w="4107" w:type="dxa"/>
            <w:tcBorders>
              <w:top w:val="single" w:sz="4" w:space="0" w:color="000000"/>
              <w:left w:val="single" w:sz="4" w:space="0" w:color="000000"/>
              <w:bottom w:val="single" w:sz="4" w:space="0" w:color="000000"/>
              <w:right w:val="single" w:sz="4" w:space="0" w:color="000000"/>
            </w:tcBorders>
          </w:tcPr>
          <w:p w:rsidR="00CF414C" w:rsidRDefault="001B7640">
            <w:r>
              <w:t>Н</w:t>
            </w:r>
            <w:r>
              <w:t>ачальник ОЛиМТО</w:t>
            </w:r>
          </w:p>
        </w:tc>
        <w:tc>
          <w:tcPr>
            <w:tcW w:w="1779" w:type="dxa"/>
            <w:tcBorders>
              <w:top w:val="single" w:sz="4" w:space="0" w:color="000000"/>
              <w:left w:val="single" w:sz="4" w:space="0" w:color="000000"/>
              <w:bottom w:val="single" w:sz="4" w:space="0" w:color="000000"/>
              <w:right w:val="single" w:sz="4" w:space="0" w:color="000000"/>
            </w:tcBorders>
            <w:vAlign w:val="center"/>
          </w:tcPr>
          <w:p w:rsidR="00CF414C" w:rsidRDefault="00CF414C"/>
        </w:tc>
        <w:tc>
          <w:tcPr>
            <w:tcW w:w="2360" w:type="dxa"/>
            <w:tcBorders>
              <w:top w:val="single" w:sz="4" w:space="0" w:color="000000"/>
              <w:left w:val="single" w:sz="4" w:space="0" w:color="000000"/>
              <w:bottom w:val="single" w:sz="4" w:space="0" w:color="000000"/>
              <w:right w:val="single" w:sz="4" w:space="0" w:color="000000"/>
            </w:tcBorders>
            <w:vAlign w:val="center"/>
          </w:tcPr>
          <w:p w:rsidR="00CF414C" w:rsidRDefault="001B7640">
            <w:r>
              <w:t>Шмидгаль А.Ю.</w:t>
            </w:r>
          </w:p>
        </w:tc>
      </w:tr>
    </w:tbl>
    <w:p w:rsidR="00CF414C" w:rsidRDefault="00CF414C">
      <w:pPr>
        <w:tabs>
          <w:tab w:val="left" w:pos="8789"/>
        </w:tabs>
        <w:jc w:val="both"/>
        <w:rPr>
          <w:rFonts w:ascii="Times New Roman CYR" w:eastAsia="Calibri" w:hAnsi="Times New Roman CYR" w:cs="Times New Roman CYR"/>
          <w:sz w:val="26"/>
          <w:szCs w:val="26"/>
          <w:lang w:eastAsia="en-US"/>
        </w:rPr>
      </w:pPr>
    </w:p>
    <w:p w:rsidR="00CF414C" w:rsidRDefault="001B7640">
      <w:pPr>
        <w:jc w:val="right"/>
        <w:rPr>
          <w:rFonts w:eastAsia="Calibri"/>
          <w:sz w:val="26"/>
          <w:szCs w:val="26"/>
          <w:lang w:eastAsia="en-US"/>
        </w:rPr>
      </w:pPr>
      <w:r>
        <w:rPr>
          <w:rFonts w:ascii="Times New Roman CYR" w:eastAsia="Calibri" w:hAnsi="Times New Roman CYR" w:cs="Times New Roman CYR"/>
          <w:sz w:val="26"/>
          <w:szCs w:val="26"/>
          <w:lang w:eastAsia="en-US"/>
        </w:rPr>
        <w:br w:type="page" w:clear="all"/>
      </w:r>
    </w:p>
    <w:p w:rsidR="00CF414C" w:rsidRDefault="00CF414C">
      <w:pPr>
        <w:ind w:left="6237"/>
        <w:rPr>
          <w:rFonts w:eastAsia="Calibri"/>
          <w:sz w:val="26"/>
          <w:szCs w:val="26"/>
          <w:lang w:eastAsia="en-US"/>
        </w:rPr>
      </w:pPr>
    </w:p>
    <w:p w:rsidR="00CF414C" w:rsidRDefault="001B7640">
      <w:pPr>
        <w:ind w:left="5664"/>
        <w:jc w:val="center"/>
        <w:rPr>
          <w:sz w:val="26"/>
          <w:szCs w:val="26"/>
        </w:rPr>
      </w:pPr>
      <w:r>
        <w:rPr>
          <w:sz w:val="26"/>
          <w:szCs w:val="26"/>
        </w:rPr>
        <w:t>Приложение №2</w:t>
      </w:r>
    </w:p>
    <w:p w:rsidR="00CF414C" w:rsidRDefault="001B7640">
      <w:pPr>
        <w:jc w:val="right"/>
        <w:rPr>
          <w:sz w:val="26"/>
          <w:szCs w:val="26"/>
        </w:rPr>
      </w:pPr>
      <w:r>
        <w:rPr>
          <w:sz w:val="26"/>
          <w:szCs w:val="26"/>
        </w:rPr>
        <w:t>к техническому заданию</w:t>
      </w:r>
    </w:p>
    <w:p w:rsidR="00CF414C" w:rsidRDefault="00CF414C">
      <w:pPr>
        <w:jc w:val="right"/>
        <w:rPr>
          <w:szCs w:val="20"/>
        </w:rPr>
      </w:pPr>
    </w:p>
    <w:p w:rsidR="00CF414C" w:rsidRDefault="001B7640">
      <w:pPr>
        <w:jc w:val="center"/>
        <w:rPr>
          <w:rFonts w:ascii="Times New Roman CYR" w:hAnsi="Times New Roman CYR" w:cs="Times New Roman CYR"/>
          <w:sz w:val="26"/>
          <w:szCs w:val="26"/>
        </w:rPr>
      </w:pPr>
      <w:r>
        <w:rPr>
          <w:rFonts w:ascii="Times New Roman CYR" w:hAnsi="Times New Roman CYR" w:cs="Times New Roman CYR"/>
          <w:sz w:val="26"/>
          <w:szCs w:val="26"/>
        </w:rPr>
        <w:t>Характеристики и требования к поставляемому оборудованию</w:t>
      </w:r>
    </w:p>
    <w:p w:rsidR="00CF414C" w:rsidRDefault="00CF414C">
      <w:pPr>
        <w:jc w:val="center"/>
        <w:rPr>
          <w:rFonts w:ascii="Times New Roman CYR" w:hAnsi="Times New Roman CYR" w:cs="Times New Roman CYR"/>
          <w:sz w:val="26"/>
          <w:szCs w:val="2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36"/>
        <w:gridCol w:w="5669"/>
        <w:gridCol w:w="1580"/>
        <w:gridCol w:w="1454"/>
      </w:tblGrid>
      <w:tr w:rsidR="00CF414C">
        <w:tc>
          <w:tcPr>
            <w:tcW w:w="341" w:type="pct"/>
            <w:vAlign w:val="center"/>
          </w:tcPr>
          <w:p w:rsidR="00CF414C" w:rsidRDefault="001B7640">
            <w:pPr>
              <w:rPr>
                <w:rFonts w:eastAsia="Calibri"/>
              </w:rPr>
            </w:pPr>
            <w:r>
              <w:rPr>
                <w:rFonts w:eastAsia="Calibri"/>
              </w:rPr>
              <w:t>№</w:t>
            </w:r>
          </w:p>
          <w:p w:rsidR="00CF414C" w:rsidRDefault="001B7640">
            <w:pPr>
              <w:rPr>
                <w:rFonts w:eastAsia="Calibri"/>
              </w:rPr>
            </w:pPr>
            <w:r>
              <w:rPr>
                <w:rFonts w:eastAsia="Calibri"/>
              </w:rPr>
              <w:t>п/п</w:t>
            </w:r>
          </w:p>
        </w:tc>
        <w:tc>
          <w:tcPr>
            <w:tcW w:w="3035" w:type="pct"/>
            <w:vAlign w:val="center"/>
          </w:tcPr>
          <w:p w:rsidR="00CF414C" w:rsidRDefault="001B7640">
            <w:pPr>
              <w:jc w:val="center"/>
              <w:rPr>
                <w:rFonts w:eastAsia="Calibri"/>
              </w:rPr>
            </w:pPr>
            <w:r>
              <w:rPr>
                <w:rFonts w:eastAsia="Calibri"/>
              </w:rPr>
              <w:t>Технические характеристики</w:t>
            </w:r>
          </w:p>
          <w:p w:rsidR="00CF414C" w:rsidRDefault="001B7640">
            <w:pPr>
              <w:jc w:val="center"/>
              <w:rPr>
                <w:rFonts w:eastAsia="Calibri"/>
              </w:rPr>
            </w:pPr>
            <w:r>
              <w:rPr>
                <w:rFonts w:eastAsia="Calibri"/>
              </w:rPr>
              <w:t>(наименование параметра)</w:t>
            </w:r>
          </w:p>
        </w:tc>
        <w:tc>
          <w:tcPr>
            <w:tcW w:w="846" w:type="pct"/>
            <w:vAlign w:val="center"/>
          </w:tcPr>
          <w:p w:rsidR="00CF414C" w:rsidRDefault="001B7640">
            <w:pPr>
              <w:jc w:val="center"/>
              <w:rPr>
                <w:rFonts w:eastAsia="Calibri"/>
              </w:rPr>
            </w:pPr>
            <w:r>
              <w:rPr>
                <w:rFonts w:eastAsia="Calibri"/>
              </w:rPr>
              <w:t>Требование (значение параметра)</w:t>
            </w:r>
          </w:p>
        </w:tc>
        <w:tc>
          <w:tcPr>
            <w:tcW w:w="778" w:type="pct"/>
            <w:vAlign w:val="center"/>
          </w:tcPr>
          <w:p w:rsidR="00CF414C" w:rsidRDefault="001B7640">
            <w:pPr>
              <w:ind w:left="-108" w:right="-109"/>
              <w:jc w:val="center"/>
              <w:rPr>
                <w:rFonts w:eastAsia="Calibri"/>
              </w:rPr>
            </w:pPr>
            <w:r>
              <w:rPr>
                <w:rFonts w:eastAsia="Calibri"/>
                <w:sz w:val="20"/>
              </w:rPr>
              <w:t>Предлагаемые технические характеристики (заполняется участником)</w:t>
            </w:r>
          </w:p>
        </w:tc>
      </w:tr>
      <w:tr w:rsidR="00CF414C">
        <w:trPr>
          <w:trHeight w:val="125"/>
        </w:trPr>
        <w:tc>
          <w:tcPr>
            <w:tcW w:w="341" w:type="pct"/>
            <w:vAlign w:val="center"/>
          </w:tcPr>
          <w:p w:rsidR="00CF414C" w:rsidRDefault="001B7640">
            <w:pPr>
              <w:rPr>
                <w:rFonts w:eastAsia="Calibri"/>
                <w:lang w:eastAsia="en-US"/>
              </w:rPr>
            </w:pPr>
            <w:r>
              <w:rPr>
                <w:rFonts w:eastAsia="Calibri"/>
                <w:lang w:eastAsia="en-US"/>
              </w:rPr>
              <w:t>1.</w:t>
            </w:r>
          </w:p>
        </w:tc>
        <w:tc>
          <w:tcPr>
            <w:tcW w:w="3035" w:type="pct"/>
            <w:vAlign w:val="center"/>
          </w:tcPr>
          <w:p w:rsidR="00CF414C" w:rsidRDefault="001B7640">
            <w:pPr>
              <w:keepNext/>
              <w:outlineLvl w:val="3"/>
              <w:rPr>
                <w:bCs/>
                <w:lang w:eastAsia="en-US"/>
              </w:rPr>
            </w:pPr>
            <w:r>
              <w:rPr>
                <w:bCs/>
                <w:lang w:eastAsia="en-US"/>
              </w:rPr>
              <w:t>Производитель</w:t>
            </w:r>
          </w:p>
        </w:tc>
        <w:tc>
          <w:tcPr>
            <w:tcW w:w="846" w:type="pct"/>
            <w:vAlign w:val="center"/>
          </w:tcPr>
          <w:p w:rsidR="00CF414C" w:rsidRDefault="001B7640">
            <w:pPr>
              <w:jc w:val="center"/>
              <w:rPr>
                <w:lang w:eastAsia="en-US"/>
              </w:rPr>
            </w:pPr>
            <w:r>
              <w:rPr>
                <w:lang w:eastAsia="en-US"/>
              </w:rPr>
              <w:t>*</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2.</w:t>
            </w:r>
          </w:p>
        </w:tc>
        <w:tc>
          <w:tcPr>
            <w:tcW w:w="3035" w:type="pct"/>
            <w:vAlign w:val="center"/>
          </w:tcPr>
          <w:p w:rsidR="00CF414C" w:rsidRDefault="001B7640">
            <w:pPr>
              <w:keepNext/>
              <w:outlineLvl w:val="3"/>
              <w:rPr>
                <w:bCs/>
                <w:lang w:eastAsia="en-US"/>
              </w:rPr>
            </w:pPr>
            <w:r>
              <w:rPr>
                <w:bCs/>
                <w:lang w:eastAsia="en-US"/>
              </w:rPr>
              <w:t>Заводской тип (марка)</w:t>
            </w:r>
          </w:p>
        </w:tc>
        <w:tc>
          <w:tcPr>
            <w:tcW w:w="846" w:type="pct"/>
            <w:vAlign w:val="center"/>
          </w:tcPr>
          <w:p w:rsidR="00CF414C" w:rsidRDefault="001B7640">
            <w:pPr>
              <w:jc w:val="center"/>
              <w:rPr>
                <w:lang w:eastAsia="en-US"/>
              </w:rPr>
            </w:pPr>
            <w:r>
              <w:rPr>
                <w:lang w:eastAsia="en-US"/>
              </w:rPr>
              <w:t>*</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3.</w:t>
            </w:r>
          </w:p>
        </w:tc>
        <w:tc>
          <w:tcPr>
            <w:tcW w:w="3035" w:type="pct"/>
            <w:vAlign w:val="center"/>
          </w:tcPr>
          <w:p w:rsidR="00CF414C" w:rsidRDefault="001B7640">
            <w:pPr>
              <w:keepNext/>
              <w:outlineLvl w:val="3"/>
              <w:rPr>
                <w:bCs/>
                <w:lang w:eastAsia="en-US"/>
              </w:rPr>
            </w:pPr>
            <w:r>
              <w:rPr>
                <w:bCs/>
              </w:rPr>
              <w:t>Количество, шт. (компл.)</w:t>
            </w:r>
          </w:p>
        </w:tc>
        <w:tc>
          <w:tcPr>
            <w:tcW w:w="846" w:type="pct"/>
            <w:vAlign w:val="center"/>
          </w:tcPr>
          <w:p w:rsidR="00CF414C" w:rsidRDefault="001B7640">
            <w:pPr>
              <w:jc w:val="center"/>
              <w:rPr>
                <w:lang w:eastAsia="en-US"/>
              </w:rPr>
            </w:pPr>
            <w:r>
              <w:rPr>
                <w:lang w:eastAsia="en-US"/>
              </w:rPr>
              <w:t>В соответствии с прил.1</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b/>
                <w:lang w:eastAsia="en-US"/>
              </w:rPr>
            </w:pPr>
            <w:r>
              <w:rPr>
                <w:rFonts w:eastAsia="Calibri"/>
                <w:b/>
                <w:lang w:eastAsia="en-US"/>
              </w:rPr>
              <w:t>3.</w:t>
            </w:r>
          </w:p>
        </w:tc>
        <w:tc>
          <w:tcPr>
            <w:tcW w:w="3035" w:type="pct"/>
            <w:vAlign w:val="center"/>
          </w:tcPr>
          <w:p w:rsidR="00CF414C" w:rsidRDefault="001B7640">
            <w:pPr>
              <w:rPr>
                <w:rFonts w:eastAsia="Calibri"/>
                <w:b/>
                <w:lang w:eastAsia="en-US"/>
              </w:rPr>
            </w:pPr>
            <w:r>
              <w:rPr>
                <w:rFonts w:eastAsia="Calibri"/>
                <w:b/>
                <w:lang w:eastAsia="en-US"/>
              </w:rPr>
              <w:t>Общие требования к кабельной арматуре для кабелей на напряжение до 1 кВ</w:t>
            </w:r>
          </w:p>
        </w:tc>
        <w:tc>
          <w:tcPr>
            <w:tcW w:w="846" w:type="pct"/>
            <w:vAlign w:val="center"/>
          </w:tcPr>
          <w:p w:rsidR="00CF414C" w:rsidRDefault="00CF414C">
            <w:pPr>
              <w:rPr>
                <w:rFonts w:eastAsia="Calibri"/>
                <w:lang w:eastAsia="en-US"/>
              </w:rPr>
            </w:pP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3.1</w:t>
            </w:r>
          </w:p>
        </w:tc>
        <w:tc>
          <w:tcPr>
            <w:tcW w:w="3035" w:type="pct"/>
            <w:vAlign w:val="center"/>
          </w:tcPr>
          <w:p w:rsidR="00CF414C" w:rsidRDefault="001B7640">
            <w:pPr>
              <w:keepNext/>
              <w:outlineLvl w:val="3"/>
              <w:rPr>
                <w:bCs/>
                <w:lang w:eastAsia="en-US"/>
              </w:rPr>
            </w:pPr>
            <w:r>
              <w:rPr>
                <w:bCs/>
                <w:lang w:eastAsia="en-US"/>
              </w:rPr>
              <w:t>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указать ТУ конкретных марок</w:t>
            </w:r>
          </w:p>
        </w:tc>
        <w:tc>
          <w:tcPr>
            <w:tcW w:w="846" w:type="pct"/>
            <w:vAlign w:val="center"/>
          </w:tcPr>
          <w:p w:rsidR="00CF414C" w:rsidRDefault="001B7640">
            <w:pPr>
              <w:jc w:val="center"/>
              <w:rPr>
                <w:rFonts w:eastAsia="Calibri"/>
                <w:lang w:eastAsia="en-US"/>
              </w:rPr>
            </w:pPr>
            <w:r>
              <w:rPr>
                <w:rFonts w:eastAsia="Calibri"/>
                <w:lang w:eastAsia="en-US"/>
              </w:rPr>
              <w:t>*</w:t>
            </w:r>
          </w:p>
        </w:tc>
        <w:tc>
          <w:tcPr>
            <w:tcW w:w="778" w:type="pct"/>
            <w:vAlign w:val="center"/>
          </w:tcPr>
          <w:p w:rsidR="00CF414C" w:rsidRDefault="00CF414C">
            <w:pPr>
              <w:jc w:val="cente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3.2</w:t>
            </w:r>
          </w:p>
        </w:tc>
        <w:tc>
          <w:tcPr>
            <w:tcW w:w="3035" w:type="pct"/>
            <w:vAlign w:val="center"/>
          </w:tcPr>
          <w:p w:rsidR="00CF414C" w:rsidRDefault="001B7640">
            <w:r>
              <w:t>Комплект поставки каждой кабельной муфты дол</w:t>
            </w:r>
            <w:r>
              <w:t>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3.3</w:t>
            </w:r>
          </w:p>
        </w:tc>
        <w:tc>
          <w:tcPr>
            <w:tcW w:w="3035" w:type="pct"/>
          </w:tcPr>
          <w:p w:rsidR="00CF414C" w:rsidRDefault="001B7640">
            <w:pPr>
              <w:widowControl w:val="0"/>
              <w:rPr>
                <w:color w:val="000000"/>
              </w:rPr>
            </w:pPr>
            <w:r>
              <w:rPr>
                <w:color w:val="000000"/>
              </w:rPr>
              <w:t>Наличие российских сертификатов соответствия, безопасности (да/нет)</w:t>
            </w:r>
          </w:p>
        </w:tc>
        <w:tc>
          <w:tcPr>
            <w:tcW w:w="846" w:type="pct"/>
            <w:vAlign w:val="center"/>
          </w:tcPr>
          <w:p w:rsidR="00CF414C" w:rsidRDefault="001B7640">
            <w:pPr>
              <w:widowControl w:val="0"/>
              <w:jc w:val="center"/>
              <w:rPr>
                <w:color w:val="000000"/>
              </w:rPr>
            </w:pPr>
            <w:r>
              <w:rPr>
                <w:color w:val="000000"/>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3.4</w:t>
            </w:r>
          </w:p>
        </w:tc>
        <w:tc>
          <w:tcPr>
            <w:tcW w:w="3035" w:type="pct"/>
          </w:tcPr>
          <w:p w:rsidR="00CF414C" w:rsidRDefault="001B7640">
            <w:pPr>
              <w:widowControl w:val="0"/>
              <w:rPr>
                <w:color w:val="000000"/>
              </w:rPr>
            </w:pPr>
            <w:r>
              <w:rPr>
                <w:color w:val="000000"/>
              </w:rPr>
              <w:t>Наличие положительного заключения об аттестации в ПАО «Россети» (да/нет)</w:t>
            </w:r>
          </w:p>
        </w:tc>
        <w:tc>
          <w:tcPr>
            <w:tcW w:w="846" w:type="pct"/>
            <w:vAlign w:val="center"/>
          </w:tcPr>
          <w:p w:rsidR="00CF414C" w:rsidRDefault="001B7640">
            <w:pPr>
              <w:widowControl w:val="0"/>
              <w:jc w:val="center"/>
              <w:rPr>
                <w:color w:val="000000"/>
              </w:rPr>
            </w:pPr>
            <w:r>
              <w:rPr>
                <w:color w:val="000000"/>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b/>
                <w:lang w:eastAsia="en-US"/>
              </w:rPr>
            </w:pPr>
            <w:r>
              <w:rPr>
                <w:rFonts w:eastAsia="Calibri"/>
                <w:b/>
                <w:lang w:eastAsia="en-US"/>
              </w:rPr>
              <w:t>4.</w:t>
            </w:r>
          </w:p>
        </w:tc>
        <w:tc>
          <w:tcPr>
            <w:tcW w:w="3035" w:type="pct"/>
            <w:vAlign w:val="center"/>
          </w:tcPr>
          <w:p w:rsidR="00CF414C" w:rsidRDefault="001B7640">
            <w:pPr>
              <w:rPr>
                <w:rFonts w:eastAsia="Calibri"/>
                <w:b/>
                <w:lang w:eastAsia="en-US"/>
              </w:rPr>
            </w:pPr>
            <w:r>
              <w:rPr>
                <w:b/>
              </w:rPr>
              <w:t>Основные технические характеристики кабельной арматуры до 1 кВ</w:t>
            </w:r>
          </w:p>
        </w:tc>
        <w:tc>
          <w:tcPr>
            <w:tcW w:w="846" w:type="pct"/>
            <w:vAlign w:val="center"/>
          </w:tcPr>
          <w:p w:rsidR="00CF414C" w:rsidRDefault="00CF414C">
            <w:pPr>
              <w:jc w:val="center"/>
              <w:rPr>
                <w:rFonts w:eastAsia="Calibri"/>
                <w:b/>
                <w:lang w:eastAsia="en-US"/>
              </w:rPr>
            </w:pPr>
          </w:p>
        </w:tc>
        <w:tc>
          <w:tcPr>
            <w:tcW w:w="778" w:type="pct"/>
            <w:vAlign w:val="center"/>
          </w:tcPr>
          <w:p w:rsidR="00CF414C" w:rsidRDefault="00CF414C">
            <w:pPr>
              <w:rPr>
                <w:rFonts w:eastAsia="Calibri"/>
                <w:b/>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4.1</w:t>
            </w:r>
          </w:p>
        </w:tc>
        <w:tc>
          <w:tcPr>
            <w:tcW w:w="3035" w:type="pct"/>
            <w:vAlign w:val="center"/>
          </w:tcPr>
          <w:p w:rsidR="00CF414C" w:rsidRDefault="001B7640">
            <w:pPr>
              <w:rPr>
                <w:rFonts w:eastAsia="Calibri"/>
                <w:lang w:eastAsia="en-US"/>
              </w:rPr>
            </w:pPr>
            <w:r>
              <w:t>Термоусаживаемые детали муфт (трубки и перчатки) должны быть радиационно-модифицированными и термо-</w:t>
            </w:r>
            <w:r>
              <w:t>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4.2</w:t>
            </w:r>
          </w:p>
        </w:tc>
        <w:tc>
          <w:tcPr>
            <w:tcW w:w="3035" w:type="pct"/>
            <w:vAlign w:val="center"/>
          </w:tcPr>
          <w:p w:rsidR="00CF414C" w:rsidRDefault="001B7640">
            <w: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4.3</w:t>
            </w:r>
          </w:p>
        </w:tc>
        <w:tc>
          <w:tcPr>
            <w:tcW w:w="3035" w:type="pct"/>
            <w:vAlign w:val="center"/>
          </w:tcPr>
          <w:p w:rsidR="00CF414C" w:rsidRDefault="001B7640">
            <w:r>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4.4</w:t>
            </w:r>
          </w:p>
        </w:tc>
        <w:tc>
          <w:tcPr>
            <w:tcW w:w="3035" w:type="pct"/>
            <w:vAlign w:val="center"/>
          </w:tcPr>
          <w:p w:rsidR="00CF414C" w:rsidRDefault="001B7640">
            <w:r>
              <w:t xml:space="preserve">Электрическая прочность электроизоляционных материалов должна быть не менее 15 МВ/м (ГОСТ </w:t>
            </w:r>
            <w:r>
              <w:lastRenderedPageBreak/>
              <w:t>13781.0-86, п.2.12, подтверждается протоколом испытаний).</w:t>
            </w:r>
          </w:p>
        </w:tc>
        <w:tc>
          <w:tcPr>
            <w:tcW w:w="846" w:type="pct"/>
            <w:vAlign w:val="center"/>
          </w:tcPr>
          <w:p w:rsidR="00CF414C" w:rsidRDefault="001B7640">
            <w:pPr>
              <w:jc w:val="center"/>
              <w:rPr>
                <w:lang w:eastAsia="en-US"/>
              </w:rPr>
            </w:pPr>
            <w:r>
              <w:rPr>
                <w:rFonts w:eastAsia="Calibri"/>
                <w:lang w:eastAsia="en-US"/>
              </w:rPr>
              <w:lastRenderedPageBreak/>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lastRenderedPageBreak/>
              <w:t>4.5</w:t>
            </w:r>
          </w:p>
        </w:tc>
        <w:tc>
          <w:tcPr>
            <w:tcW w:w="3035" w:type="pct"/>
            <w:vAlign w:val="center"/>
          </w:tcPr>
          <w:p w:rsidR="00CF414C" w:rsidRDefault="001B7640">
            <w:r>
              <w:t>Муфты должны быть предназначены для соединения и оконцевания силовых кабелей с пластмассовой изоляц</w:t>
            </w:r>
            <w:r>
              <w:t>ией на переменное напряжение до 1 кВ, частотой 50 Гц, для сетей с изолированной и заземленной нейтралью.</w:t>
            </w:r>
          </w:p>
        </w:tc>
        <w:tc>
          <w:tcPr>
            <w:tcW w:w="846" w:type="pct"/>
            <w:vAlign w:val="center"/>
          </w:tcPr>
          <w:p w:rsidR="00CF414C" w:rsidRDefault="001B7640">
            <w:pPr>
              <w:jc w:val="center"/>
              <w:rPr>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4.6</w:t>
            </w:r>
          </w:p>
        </w:tc>
        <w:tc>
          <w:tcPr>
            <w:tcW w:w="3035" w:type="pct"/>
            <w:vAlign w:val="center"/>
          </w:tcPr>
          <w:p w:rsidR="00CF414C" w:rsidRDefault="001B7640">
            <w:r>
              <w:t>Концевые муфты наружной установки должны быть ультрафиолетостойкими.</w:t>
            </w:r>
          </w:p>
        </w:tc>
        <w:tc>
          <w:tcPr>
            <w:tcW w:w="846" w:type="pct"/>
            <w:vAlign w:val="center"/>
          </w:tcPr>
          <w:p w:rsidR="00CF414C" w:rsidRDefault="001B7640">
            <w:pPr>
              <w:jc w:val="center"/>
              <w:rPr>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4.7</w:t>
            </w:r>
          </w:p>
        </w:tc>
        <w:tc>
          <w:tcPr>
            <w:tcW w:w="3035" w:type="pct"/>
            <w:vAlign w:val="center"/>
          </w:tcPr>
          <w:p w:rsidR="00CF414C" w:rsidRDefault="001B7640">
            <w:r>
              <w:t>Для кабелей с изоляцией из сшитого полиэтилена и оболочкой испол</w:t>
            </w:r>
            <w:r>
              <w:t>нений: нг, нг-</w:t>
            </w:r>
            <w:r>
              <w:rPr>
                <w:lang w:val="en-US"/>
              </w:rPr>
              <w:t>LS</w:t>
            </w:r>
            <w:r>
              <w:t>, нг-</w:t>
            </w:r>
            <w:r>
              <w:rPr>
                <w:lang w:val="en-US"/>
              </w:rPr>
              <w:t>FRLS</w:t>
            </w:r>
            <w:r>
              <w:t>, нг-</w:t>
            </w:r>
            <w:r>
              <w:rPr>
                <w:lang w:val="en-US"/>
              </w:rPr>
              <w:t>HF</w:t>
            </w:r>
            <w:r>
              <w:t>, нг-</w:t>
            </w:r>
            <w:r>
              <w:rPr>
                <w:lang w:val="en-US"/>
              </w:rPr>
              <w:t>FRHF</w:t>
            </w:r>
            <w: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w:t>
            </w:r>
            <w:r>
              <w:t xml:space="preserve"> методом дополнительной подмотки.</w:t>
            </w:r>
          </w:p>
        </w:tc>
        <w:tc>
          <w:tcPr>
            <w:tcW w:w="846" w:type="pct"/>
            <w:vAlign w:val="center"/>
          </w:tcPr>
          <w:p w:rsidR="00CF414C" w:rsidRDefault="001B7640">
            <w:pPr>
              <w:jc w:val="center"/>
              <w:rPr>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4.8</w:t>
            </w:r>
          </w:p>
        </w:tc>
        <w:tc>
          <w:tcPr>
            <w:tcW w:w="3035" w:type="pct"/>
            <w:vAlign w:val="center"/>
          </w:tcPr>
          <w:p w:rsidR="00CF414C" w:rsidRDefault="001B7640">
            <w:pPr>
              <w:jc w:val="both"/>
            </w:pPr>
            <w:r>
              <w:t>Муфты должны иметь следующие марко-размеры:</w:t>
            </w:r>
          </w:p>
          <w:p w:rsidR="00CF414C" w:rsidRDefault="001B7640">
            <w:pPr>
              <w:jc w:val="both"/>
            </w:pPr>
            <w:r>
              <w:t>35-50 мм</w:t>
            </w:r>
            <w:r>
              <w:rPr>
                <w:vertAlign w:val="superscript"/>
              </w:rPr>
              <w:t>2</w:t>
            </w:r>
            <w:r>
              <w:t>; 70-120 мм</w:t>
            </w:r>
            <w:r>
              <w:rPr>
                <w:vertAlign w:val="superscript"/>
              </w:rPr>
              <w:t>2</w:t>
            </w:r>
            <w:r>
              <w:t>; 150-240 мм</w:t>
            </w:r>
            <w:r>
              <w:rPr>
                <w:vertAlign w:val="superscript"/>
              </w:rPr>
              <w:t>2</w:t>
            </w:r>
            <w:r>
              <w:t>.</w:t>
            </w:r>
          </w:p>
          <w:p w:rsidR="00CF414C" w:rsidRDefault="001B7640">
            <w:r>
              <w:t>Допускается использовать более широкий диапазон сечений в одном марко-размере.</w:t>
            </w:r>
          </w:p>
        </w:tc>
        <w:tc>
          <w:tcPr>
            <w:tcW w:w="846" w:type="pct"/>
            <w:vAlign w:val="center"/>
          </w:tcPr>
          <w:p w:rsidR="00CF414C" w:rsidRDefault="001B7640">
            <w:pPr>
              <w:jc w:val="center"/>
              <w:rPr>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4.9</w:t>
            </w:r>
          </w:p>
        </w:tc>
        <w:tc>
          <w:tcPr>
            <w:tcW w:w="3035" w:type="pct"/>
            <w:vAlign w:val="center"/>
          </w:tcPr>
          <w:p w:rsidR="00CF414C" w:rsidRDefault="001B7640">
            <w:r>
              <w:t>Муфты должны эксплуатироваться при температуре окружающей среды от «- 50 °С» до «+ 50 °С» (подтверждается протоколом испытаний)</w:t>
            </w:r>
          </w:p>
        </w:tc>
        <w:tc>
          <w:tcPr>
            <w:tcW w:w="846" w:type="pct"/>
            <w:vAlign w:val="center"/>
          </w:tcPr>
          <w:p w:rsidR="00CF414C" w:rsidRDefault="001B7640">
            <w:pPr>
              <w:jc w:val="center"/>
              <w:rPr>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rPr>
          <w:trHeight w:val="79"/>
        </w:trPr>
        <w:tc>
          <w:tcPr>
            <w:tcW w:w="341" w:type="pct"/>
            <w:vAlign w:val="center"/>
          </w:tcPr>
          <w:p w:rsidR="00CF414C" w:rsidRDefault="001B7640">
            <w:pPr>
              <w:rPr>
                <w:rFonts w:eastAsia="Calibri"/>
                <w:lang w:eastAsia="en-US"/>
              </w:rPr>
            </w:pPr>
            <w:r>
              <w:rPr>
                <w:rFonts w:eastAsia="Calibri"/>
                <w:lang w:eastAsia="en-US"/>
              </w:rPr>
              <w:t>4.10</w:t>
            </w:r>
          </w:p>
        </w:tc>
        <w:tc>
          <w:tcPr>
            <w:tcW w:w="3035" w:type="pct"/>
          </w:tcPr>
          <w:p w:rsidR="00CF414C" w:rsidRDefault="001B7640">
            <w:pPr>
              <w:jc w:val="both"/>
            </w:pPr>
            <w:r>
              <w:t>Соединительные муфты сечением до 150 мм2 включительно, должны комплектоваться соединителями с 2-мя и более специальным</w:t>
            </w:r>
            <w:r>
              <w:t>и болтами со срывными головками (срывными болтами); сечением 240 мм2 и выше должны комплектоваться соединителями с 4-мя и более срывными болтами. Концевые муфты сечением до 150 мм2 включительно должны комплектоваться болтовыми наконечниками с 1-м и более с</w:t>
            </w:r>
            <w:r>
              <w:t>рывными болтами; сечением 240 мм2 и выше должны комплектоваться наконечниками с 2-мя и более срывными болтами.</w:t>
            </w:r>
          </w:p>
          <w:p w:rsidR="00CF414C" w:rsidRDefault="001B7640">
            <w:pPr>
              <w:jc w:val="both"/>
              <w:rPr>
                <w:highlight w:val="red"/>
              </w:rPr>
            </w:pPr>
            <w:r>
              <w:t>Наличие гальванического лужения поверхности наконечников.</w:t>
            </w:r>
          </w:p>
          <w:p w:rsidR="00CF414C" w:rsidRDefault="001B7640">
            <w:pPr>
              <w:jc w:val="both"/>
              <w:rPr>
                <w:highlight w:val="red"/>
              </w:rPr>
            </w:pPr>
            <w: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4.11</w:t>
            </w:r>
          </w:p>
        </w:tc>
        <w:tc>
          <w:tcPr>
            <w:tcW w:w="3035" w:type="pct"/>
            <w:vAlign w:val="center"/>
          </w:tcPr>
          <w:p w:rsidR="00CF414C" w:rsidRDefault="001B7640">
            <w:pPr>
              <w:pStyle w:val="aff2"/>
              <w:ind w:left="0"/>
              <w:jc w:val="both"/>
            </w:pPr>
            <w:r>
              <w:t xml:space="preserve">В концевых и соединительных муфтах на кабель с пропитанной </w:t>
            </w:r>
            <w:r>
              <w:t>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CF414C" w:rsidRDefault="001B7640">
            <w:pPr>
              <w:pStyle w:val="aff2"/>
              <w:ind w:left="0"/>
              <w:jc w:val="both"/>
            </w:pPr>
            <w:r>
              <w:t>- 16 мм</w:t>
            </w:r>
            <w:r>
              <w:rPr>
                <w:vertAlign w:val="superscript"/>
              </w:rPr>
              <w:t>2</w:t>
            </w:r>
            <w:r>
              <w:t xml:space="preserve"> для кабелей с сечением жил 25; 35; 50 мм</w:t>
            </w:r>
            <w:r>
              <w:rPr>
                <w:vertAlign w:val="superscript"/>
              </w:rPr>
              <w:t>2</w:t>
            </w:r>
            <w:r>
              <w:t>;</w:t>
            </w:r>
          </w:p>
          <w:p w:rsidR="00CF414C" w:rsidRDefault="001B7640">
            <w:pPr>
              <w:pStyle w:val="aff2"/>
              <w:ind w:left="0"/>
              <w:jc w:val="both"/>
            </w:pPr>
            <w:r>
              <w:t xml:space="preserve">- 25 </w:t>
            </w:r>
            <w:r>
              <w:t>мм</w:t>
            </w:r>
            <w:r>
              <w:rPr>
                <w:vertAlign w:val="superscript"/>
              </w:rPr>
              <w:t>2</w:t>
            </w:r>
            <w:r>
              <w:t xml:space="preserve"> для кабелей с сечением жил 70; 95; 120 мм</w:t>
            </w:r>
            <w:r>
              <w:rPr>
                <w:vertAlign w:val="superscript"/>
              </w:rPr>
              <w:t>2</w:t>
            </w:r>
            <w:r>
              <w:t>;</w:t>
            </w:r>
          </w:p>
          <w:p w:rsidR="00CF414C" w:rsidRDefault="001B7640">
            <w:pPr>
              <w:pStyle w:val="aff2"/>
              <w:ind w:left="0"/>
              <w:jc w:val="both"/>
            </w:pPr>
            <w:r>
              <w:t>- 35 мм</w:t>
            </w:r>
            <w:r>
              <w:rPr>
                <w:vertAlign w:val="superscript"/>
              </w:rPr>
              <w:t>2</w:t>
            </w:r>
            <w:r>
              <w:t xml:space="preserve"> для кабелей с сечением жил 150; 185; 240 мм</w:t>
            </w:r>
            <w:r>
              <w:rPr>
                <w:vertAlign w:val="superscript"/>
              </w:rPr>
              <w:t>2</w:t>
            </w:r>
            <w:r>
              <w:t>.</w:t>
            </w:r>
          </w:p>
          <w:p w:rsidR="00CF414C" w:rsidRDefault="001B7640">
            <w:r>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w:t>
            </w:r>
            <w:r>
              <w:t>, гибким, медным, многопроволочным, луженым.</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4.12</w:t>
            </w:r>
          </w:p>
        </w:tc>
        <w:tc>
          <w:tcPr>
            <w:tcW w:w="3035" w:type="pct"/>
            <w:vAlign w:val="center"/>
          </w:tcPr>
          <w:p w:rsidR="00CF414C" w:rsidRDefault="001B7640">
            <w:pPr>
              <w:jc w:val="both"/>
            </w:pPr>
            <w:r>
              <w:t>Муфты на кабель с пропитанной бумажной изоляцией должны поставляться с паяной или напаянной системой заземления. В комплект для паяного заземления должны входить:</w:t>
            </w:r>
          </w:p>
          <w:p w:rsidR="00CF414C" w:rsidRDefault="001B7640">
            <w:pPr>
              <w:jc w:val="both"/>
            </w:pPr>
            <w:r>
              <w:t>оловянно-медно-цинковый припой типа «А»;</w:t>
            </w:r>
          </w:p>
          <w:p w:rsidR="00CF414C" w:rsidRDefault="001B7640">
            <w:pPr>
              <w:jc w:val="both"/>
            </w:pPr>
            <w:r>
              <w:t xml:space="preserve">оловянно-свинцовый припой типа «ПОССу»; </w:t>
            </w:r>
          </w:p>
          <w:p w:rsidR="00CF414C" w:rsidRDefault="001B7640">
            <w:pPr>
              <w:jc w:val="both"/>
            </w:pPr>
            <w:r>
              <w:t>флюс паяльный ФППУ (или паяльный жир).</w:t>
            </w:r>
          </w:p>
          <w:p w:rsidR="00CF414C" w:rsidRDefault="001B7640">
            <w:pPr>
              <w:jc w:val="both"/>
            </w:pPr>
            <w:r>
              <w:t>В комплект напаянного заземления должны входить:</w:t>
            </w:r>
          </w:p>
          <w:p w:rsidR="00CF414C" w:rsidRDefault="001B7640">
            <w:pPr>
              <w:jc w:val="both"/>
            </w:pPr>
            <w:r>
              <w:t>контактные пластины из сплава CuCbBe или CuNiSi;</w:t>
            </w:r>
          </w:p>
          <w:p w:rsidR="00CF414C" w:rsidRDefault="001B7640">
            <w:r>
              <w:t>роликовые пружины постоянного давлени</w:t>
            </w:r>
            <w:r>
              <w:t>я должны быть заменены на паянную систему.</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4.13</w:t>
            </w:r>
          </w:p>
        </w:tc>
        <w:tc>
          <w:tcPr>
            <w:tcW w:w="3035" w:type="pct"/>
            <w:vAlign w:val="center"/>
          </w:tcPr>
          <w:p w:rsidR="00CF414C" w:rsidRDefault="001B7640">
            <w:r>
              <w:t>В конструкции концевых и соединительных муфт для кабелей с пропитанной бумажной изол</w:t>
            </w:r>
            <w:r>
              <w:t>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rPr>
          <w:trHeight w:val="279"/>
        </w:trPr>
        <w:tc>
          <w:tcPr>
            <w:tcW w:w="341" w:type="pct"/>
            <w:vAlign w:val="center"/>
          </w:tcPr>
          <w:p w:rsidR="00CF414C" w:rsidRDefault="001B7640">
            <w:pPr>
              <w:rPr>
                <w:rFonts w:eastAsia="Calibri"/>
                <w:lang w:eastAsia="en-US"/>
              </w:rPr>
            </w:pPr>
            <w:r>
              <w:rPr>
                <w:rFonts w:eastAsia="Calibri"/>
                <w:lang w:eastAsia="en-US"/>
              </w:rPr>
              <w:t>4.14</w:t>
            </w:r>
          </w:p>
        </w:tc>
        <w:tc>
          <w:tcPr>
            <w:tcW w:w="3035" w:type="pct"/>
            <w:vAlign w:val="center"/>
          </w:tcPr>
          <w:p w:rsidR="00CF414C" w:rsidRDefault="001B7640">
            <w:r>
              <w:t>Болтовые гильзы-соедини</w:t>
            </w:r>
            <w:r>
              <w:t>тели в соединительных муфтах для кабелей с пропитанной бумажной изоляцией должны иметь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rPr>
          <w:trHeight w:val="279"/>
        </w:trPr>
        <w:tc>
          <w:tcPr>
            <w:tcW w:w="341" w:type="pct"/>
            <w:vAlign w:val="center"/>
          </w:tcPr>
          <w:p w:rsidR="00CF414C" w:rsidRDefault="001B7640">
            <w:pPr>
              <w:rPr>
                <w:rFonts w:eastAsia="Calibri"/>
                <w:lang w:eastAsia="en-US"/>
              </w:rPr>
            </w:pPr>
            <w:r>
              <w:rPr>
                <w:rFonts w:eastAsia="Calibri"/>
                <w:lang w:eastAsia="en-US"/>
              </w:rPr>
              <w:t>4.15</w:t>
            </w:r>
          </w:p>
        </w:tc>
        <w:tc>
          <w:tcPr>
            <w:tcW w:w="3035" w:type="pct"/>
            <w:vAlign w:val="center"/>
          </w:tcPr>
          <w:p w:rsidR="00CF414C" w:rsidRDefault="001B7640">
            <w:r>
              <w:t>В комплект материалов для муфт на кабель с пропитанной бумажной изоляцией должны входить хлопчатобумажные перчатки и салфетки.</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rPr>
          <w:trHeight w:val="279"/>
        </w:trPr>
        <w:tc>
          <w:tcPr>
            <w:tcW w:w="341" w:type="pct"/>
            <w:vAlign w:val="center"/>
          </w:tcPr>
          <w:p w:rsidR="00CF414C" w:rsidRDefault="001B7640">
            <w:pPr>
              <w:rPr>
                <w:rFonts w:eastAsia="Calibri"/>
                <w:lang w:eastAsia="en-US"/>
              </w:rPr>
            </w:pPr>
            <w:r>
              <w:rPr>
                <w:rFonts w:eastAsia="Calibri"/>
                <w:lang w:eastAsia="en-US"/>
              </w:rPr>
              <w:t>4.16</w:t>
            </w:r>
          </w:p>
        </w:tc>
        <w:tc>
          <w:tcPr>
            <w:tcW w:w="3035" w:type="pct"/>
            <w:vAlign w:val="center"/>
          </w:tcPr>
          <w:p w:rsidR="00CF414C" w:rsidRDefault="001B7640">
            <w:pPr>
              <w:pStyle w:val="aff2"/>
              <w:ind w:left="0"/>
              <w:jc w:val="both"/>
            </w:pPr>
            <w:r>
              <w:t>Концевые и соединительные муфты на напряжение до 1 кВ должны иметь следующие конструктивные исполнения:</w:t>
            </w:r>
          </w:p>
          <w:p w:rsidR="00CF414C" w:rsidRDefault="001B7640">
            <w:pPr>
              <w:jc w:val="both"/>
            </w:pPr>
            <w:r>
              <w:t xml:space="preserve">муфты универсальные для оконцевания 3-х и 4-х жильных кабелей. </w:t>
            </w:r>
          </w:p>
          <w:p w:rsidR="00CF414C" w:rsidRDefault="001B7640">
            <w:pPr>
              <w:pStyle w:val="aff2"/>
              <w:ind w:left="0"/>
              <w:jc w:val="both"/>
            </w:pPr>
            <w:r>
              <w:t>Дополнительная нулевая жила должна быть выполнена круглым, гибким, медным, многопроволочным, луженым проводником 3 класса по ГОСТ 22483-2012 сечением:</w:t>
            </w:r>
          </w:p>
          <w:p w:rsidR="00CF414C" w:rsidRDefault="001B7640">
            <w:pPr>
              <w:jc w:val="both"/>
            </w:pPr>
            <w:r>
              <w:t>- 25 мм</w:t>
            </w:r>
            <w:r>
              <w:rPr>
                <w:vertAlign w:val="superscript"/>
              </w:rPr>
              <w:t>2</w:t>
            </w:r>
            <w:r>
              <w:t xml:space="preserve"> для кабелей с сечением жил 35; 5</w:t>
            </w:r>
            <w:r>
              <w:t>0 мм</w:t>
            </w:r>
            <w:r>
              <w:rPr>
                <w:vertAlign w:val="superscript"/>
              </w:rPr>
              <w:t>2</w:t>
            </w:r>
            <w:r>
              <w:t>;</w:t>
            </w:r>
          </w:p>
          <w:p w:rsidR="00CF414C" w:rsidRDefault="001B7640">
            <w:pPr>
              <w:pStyle w:val="aff2"/>
              <w:ind w:left="0"/>
              <w:jc w:val="both"/>
            </w:pPr>
            <w:r>
              <w:t>- 50 мм</w:t>
            </w:r>
            <w:r>
              <w:rPr>
                <w:vertAlign w:val="superscript"/>
              </w:rPr>
              <w:t>2</w:t>
            </w:r>
            <w:r>
              <w:t xml:space="preserve"> для кабелей с сечением жил 70; 95; 120 мм</w:t>
            </w:r>
            <w:r>
              <w:rPr>
                <w:vertAlign w:val="superscript"/>
              </w:rPr>
              <w:t>2</w:t>
            </w:r>
            <w:r>
              <w:t>;</w:t>
            </w:r>
          </w:p>
          <w:p w:rsidR="00CF414C" w:rsidRDefault="001B7640">
            <w:pPr>
              <w:pStyle w:val="aff2"/>
              <w:ind w:left="0"/>
              <w:jc w:val="both"/>
            </w:pPr>
            <w:r>
              <w:t>- 95 мм</w:t>
            </w:r>
            <w:r>
              <w:rPr>
                <w:vertAlign w:val="superscript"/>
              </w:rPr>
              <w:t>2</w:t>
            </w:r>
            <w:r>
              <w:t xml:space="preserve"> для кабелей с сечением жил 150; 185; 240 мм</w:t>
            </w:r>
            <w:r>
              <w:rPr>
                <w:vertAlign w:val="superscript"/>
              </w:rPr>
              <w:t>2</w:t>
            </w:r>
            <w:r>
              <w:t>.</w:t>
            </w:r>
          </w:p>
          <w:p w:rsidR="00CF414C" w:rsidRDefault="001B7640">
            <w:pPr>
              <w:jc w:val="both"/>
            </w:pPr>
            <w:r>
              <w:t>муфты для соединения 4-х жильных кабелей;</w:t>
            </w:r>
          </w:p>
          <w:p w:rsidR="00CF414C" w:rsidRDefault="001B7640">
            <w:pPr>
              <w:pStyle w:val="aff2"/>
              <w:ind w:left="0"/>
              <w:jc w:val="both"/>
            </w:pPr>
            <w:r>
              <w:t>муфты для соединения кабелей различных конструкций, а именно 3-х и 4-х жильных кабелей. Дополнитель</w:t>
            </w:r>
            <w:r>
              <w:t>ные нулевые жилы должны быть выполнены круглым, гибким, медным, многопроволочным, луженым проводником 3 класса по ГОСТ 22483-2012 сечением:</w:t>
            </w:r>
          </w:p>
          <w:p w:rsidR="00CF414C" w:rsidRDefault="001B7640">
            <w:pPr>
              <w:jc w:val="both"/>
            </w:pPr>
            <w:r>
              <w:t>- 25 мм</w:t>
            </w:r>
            <w:r>
              <w:rPr>
                <w:vertAlign w:val="superscript"/>
              </w:rPr>
              <w:t>2</w:t>
            </w:r>
            <w:r>
              <w:t xml:space="preserve"> для кабелей с сечением жил 35; 50 мм</w:t>
            </w:r>
            <w:r>
              <w:rPr>
                <w:vertAlign w:val="superscript"/>
              </w:rPr>
              <w:t>2</w:t>
            </w:r>
            <w:r>
              <w:t>;</w:t>
            </w:r>
          </w:p>
          <w:p w:rsidR="00CF414C" w:rsidRDefault="001B7640">
            <w:pPr>
              <w:pStyle w:val="aff2"/>
              <w:ind w:left="0"/>
              <w:jc w:val="both"/>
            </w:pPr>
            <w:r>
              <w:t>- 50 мм</w:t>
            </w:r>
            <w:r>
              <w:rPr>
                <w:vertAlign w:val="superscript"/>
              </w:rPr>
              <w:t>2</w:t>
            </w:r>
            <w:r>
              <w:t xml:space="preserve"> для кабелей с сечением жил 70; 95; 120 мм</w:t>
            </w:r>
            <w:r>
              <w:rPr>
                <w:vertAlign w:val="superscript"/>
              </w:rPr>
              <w:t>2</w:t>
            </w:r>
            <w:r>
              <w:t>;</w:t>
            </w:r>
          </w:p>
          <w:p w:rsidR="00CF414C" w:rsidRDefault="001B7640">
            <w:pPr>
              <w:pStyle w:val="aff2"/>
              <w:ind w:left="0"/>
              <w:jc w:val="both"/>
            </w:pPr>
            <w:r>
              <w:t>- 95 мм</w:t>
            </w:r>
            <w:r>
              <w:rPr>
                <w:vertAlign w:val="superscript"/>
              </w:rPr>
              <w:t>2</w:t>
            </w:r>
            <w:r>
              <w:t xml:space="preserve"> для кабелей с сечением жил 150; 185; 240 мм</w:t>
            </w:r>
            <w:r>
              <w:rPr>
                <w:vertAlign w:val="superscript"/>
              </w:rPr>
              <w:t>2</w:t>
            </w:r>
            <w:r>
              <w:t>.</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rPr>
          <w:trHeight w:val="279"/>
        </w:trPr>
        <w:tc>
          <w:tcPr>
            <w:tcW w:w="341" w:type="pct"/>
            <w:vAlign w:val="center"/>
          </w:tcPr>
          <w:p w:rsidR="00CF414C" w:rsidRDefault="001B7640">
            <w:pPr>
              <w:rPr>
                <w:rFonts w:eastAsia="Calibri"/>
                <w:lang w:eastAsia="en-US"/>
              </w:rPr>
            </w:pPr>
            <w:r>
              <w:rPr>
                <w:rFonts w:eastAsia="Calibri"/>
                <w:lang w:eastAsia="en-US"/>
              </w:rPr>
              <w:t>4.17</w:t>
            </w:r>
          </w:p>
        </w:tc>
        <w:tc>
          <w:tcPr>
            <w:tcW w:w="3035" w:type="pct"/>
            <w:vAlign w:val="center"/>
          </w:tcPr>
          <w:p w:rsidR="00CF414C" w:rsidRDefault="001B7640">
            <w:pPr>
              <w:jc w:val="both"/>
            </w:pPr>
            <w: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w:t>
            </w:r>
            <w:r>
              <w:t xml:space="preserve"> муфты, даты изготовления.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w:t>
            </w:r>
            <w:r>
              <w:t>ороны должна быть нанесена несмываемая хорошо заметная маркировка-логотип производителя.</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4.18</w:t>
            </w:r>
          </w:p>
        </w:tc>
        <w:tc>
          <w:tcPr>
            <w:tcW w:w="3035" w:type="pct"/>
            <w:vAlign w:val="center"/>
          </w:tcPr>
          <w:p w:rsidR="00CF414C" w:rsidRDefault="001B7640">
            <w:pPr>
              <w:jc w:val="both"/>
            </w:pPr>
            <w:r>
              <w:t>Все материалы, входящие в состав муфт, должны быть промаркированы и упакованы в отдельный пакет из полиэтиленовой пленки по ГОСТ 10354-82.</w:t>
            </w:r>
          </w:p>
          <w:p w:rsidR="00CF414C" w:rsidRDefault="001B7640">
            <w:r>
              <w:t>Комплектовочная ве</w:t>
            </w:r>
            <w:r>
              <w:t>домость и инструкция по монтажу должны быть упакованы в отдельный пакет из полиэтиленовой пленки по ГОСТ 10354-82.</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4.19</w:t>
            </w:r>
          </w:p>
        </w:tc>
        <w:tc>
          <w:tcPr>
            <w:tcW w:w="3035" w:type="pct"/>
            <w:vAlign w:val="center"/>
          </w:tcPr>
          <w:p w:rsidR="00CF414C" w:rsidRDefault="001B7640">
            <w:r>
              <w:t>Продукция должна быть новой, упаковка должна быть не нарушена и содержать маркировку, соответствующую получаемой продукции.</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4.20</w:t>
            </w:r>
          </w:p>
        </w:tc>
        <w:tc>
          <w:tcPr>
            <w:tcW w:w="3035" w:type="pct"/>
            <w:vAlign w:val="center"/>
          </w:tcPr>
          <w:p w:rsidR="00CF414C" w:rsidRDefault="001B7640">
            <w:pPr>
              <w:pStyle w:val="aff2"/>
              <w:ind w:left="0"/>
              <w:jc w:val="both"/>
            </w:pPr>
            <w:r>
              <w:t>Муфты всех марок должны иметь протоколы испытаний:</w:t>
            </w:r>
          </w:p>
          <w:p w:rsidR="00CF414C" w:rsidRDefault="001B7640">
            <w:pPr>
              <w:pStyle w:val="aff2"/>
              <w:ind w:left="0"/>
              <w:jc w:val="both"/>
            </w:pPr>
            <w:r>
              <w:t>Сертификационные испытания для муфт напряжением 1 кВ (для применения в кабелях с бумажной изоляцией):</w:t>
            </w:r>
          </w:p>
          <w:p w:rsidR="00CF414C" w:rsidRDefault="001B7640">
            <w:pPr>
              <w:jc w:val="both"/>
            </w:pPr>
            <w:r>
              <w:t>- проверка конструкции;</w:t>
            </w:r>
          </w:p>
          <w:p w:rsidR="00CF414C" w:rsidRDefault="001B7640">
            <w:pPr>
              <w:pStyle w:val="aff2"/>
              <w:ind w:left="0"/>
              <w:jc w:val="both"/>
            </w:pPr>
            <w:r>
              <w:t>- испытание переменным напряжением 4 кВ частотой 50 Гц в течение 4 часов;</w:t>
            </w:r>
          </w:p>
          <w:p w:rsidR="00CF414C" w:rsidRDefault="001B7640">
            <w:pPr>
              <w:pStyle w:val="aff2"/>
              <w:ind w:left="0"/>
              <w:jc w:val="both"/>
            </w:pPr>
            <w:r>
              <w:t xml:space="preserve">- стойкость к воздействию повышенной температуры окружающей среды до 50 </w:t>
            </w:r>
            <w:r>
              <w:rPr>
                <w:rFonts w:ascii="Cambria Math" w:hAnsi="Cambria Math" w:cs="Cambria Math"/>
              </w:rPr>
              <w:t>℃</w:t>
            </w:r>
            <w:r>
              <w:t>;</w:t>
            </w:r>
          </w:p>
          <w:p w:rsidR="00CF414C" w:rsidRDefault="001B7640">
            <w:pPr>
              <w:pStyle w:val="aff2"/>
              <w:ind w:left="0"/>
              <w:jc w:val="both"/>
            </w:pPr>
            <w:r>
              <w:t xml:space="preserve">- стойкость к воздействию пониженной температуры окружающей среды до минус 50 </w:t>
            </w:r>
            <w:r>
              <w:rPr>
                <w:rFonts w:ascii="Cambria Math" w:hAnsi="Cambria Math" w:cs="Cambria Math"/>
              </w:rPr>
              <w:t>℃</w:t>
            </w:r>
            <w:r>
              <w:t>;</w:t>
            </w:r>
          </w:p>
          <w:p w:rsidR="00CF414C" w:rsidRDefault="001B7640">
            <w:pPr>
              <w:pStyle w:val="aff2"/>
              <w:ind w:left="0"/>
              <w:jc w:val="both"/>
            </w:pPr>
            <w:r>
              <w:t xml:space="preserve">- стойкость к воздействию окружающей среды с повышенной влажностью до 100 % при температуре до 35 </w:t>
            </w:r>
            <w:r>
              <w:rPr>
                <w:rFonts w:ascii="Cambria Math" w:hAnsi="Cambria Math" w:cs="Cambria Math"/>
              </w:rPr>
              <w:t>℃</w:t>
            </w:r>
            <w:r>
              <w:t>.</w:t>
            </w:r>
          </w:p>
          <w:p w:rsidR="00CF414C" w:rsidRDefault="001B7640">
            <w:pPr>
              <w:pStyle w:val="aff2"/>
              <w:ind w:left="0"/>
              <w:jc w:val="both"/>
            </w:pPr>
            <w:r>
              <w:t>Сертификационные испытания для муфт напряжением 1 кВ (для применения в кабелях с пластмассовой изоляцией):</w:t>
            </w:r>
          </w:p>
          <w:p w:rsidR="00CF414C" w:rsidRDefault="001B7640">
            <w:pPr>
              <w:jc w:val="both"/>
            </w:pPr>
            <w:r>
              <w:t>- проверка комплектности и маркировки;</w:t>
            </w:r>
          </w:p>
          <w:p w:rsidR="00CF414C" w:rsidRDefault="001B7640">
            <w:r>
              <w:t>- испытание переменным напряжением 4 кВ частотой 50 Гц в течение 4 часов.</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5</w:t>
            </w:r>
          </w:p>
        </w:tc>
        <w:tc>
          <w:tcPr>
            <w:tcW w:w="3035" w:type="pct"/>
            <w:vAlign w:val="center"/>
          </w:tcPr>
          <w:p w:rsidR="00CF414C" w:rsidRDefault="001B7640">
            <w:pPr>
              <w:rPr>
                <w:rFonts w:eastAsia="Calibri"/>
                <w:b/>
                <w:lang w:eastAsia="en-US"/>
              </w:rPr>
            </w:pPr>
            <w:r>
              <w:rPr>
                <w:rFonts w:eastAsia="Calibri"/>
                <w:b/>
                <w:lang w:eastAsia="en-US"/>
              </w:rPr>
              <w:t>Общие требования к кабельной</w:t>
            </w:r>
            <w:r>
              <w:rPr>
                <w:rFonts w:eastAsia="Calibri"/>
                <w:b/>
                <w:lang w:eastAsia="en-US"/>
              </w:rPr>
              <w:t xml:space="preserve"> арматуре для кабелей на напряжение 6 - 35 кВ</w:t>
            </w:r>
          </w:p>
        </w:tc>
        <w:tc>
          <w:tcPr>
            <w:tcW w:w="846" w:type="pct"/>
            <w:vAlign w:val="center"/>
          </w:tcPr>
          <w:p w:rsidR="00CF414C" w:rsidRDefault="00CF414C">
            <w:pPr>
              <w:jc w:val="center"/>
              <w:rPr>
                <w:rFonts w:eastAsia="Calibri"/>
                <w:lang w:eastAsia="en-US"/>
              </w:rPr>
            </w:pP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5.1</w:t>
            </w:r>
          </w:p>
        </w:tc>
        <w:tc>
          <w:tcPr>
            <w:tcW w:w="3035" w:type="pct"/>
            <w:vAlign w:val="center"/>
          </w:tcPr>
          <w:p w:rsidR="00CF414C" w:rsidRDefault="001B7640">
            <w:pPr>
              <w:keepNext/>
              <w:outlineLvl w:val="3"/>
              <w:rPr>
                <w:bCs/>
                <w:lang w:eastAsia="en-US"/>
              </w:rPr>
            </w:pPr>
            <w:r>
              <w:rPr>
                <w:bCs/>
                <w:lang w:eastAsia="en-US"/>
              </w:rPr>
              <w:t xml:space="preserve">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w:t>
            </w:r>
          </w:p>
          <w:p w:rsidR="00CF414C" w:rsidRDefault="001B7640">
            <w:pPr>
              <w:keepNext/>
              <w:outlineLvl w:val="3"/>
              <w:rPr>
                <w:bCs/>
                <w:lang w:eastAsia="en-US"/>
              </w:rPr>
            </w:pPr>
            <w:r>
              <w:rPr>
                <w:bCs/>
                <w:lang w:eastAsia="en-US"/>
              </w:rPr>
              <w:t>Да, указать ТУ конкретных марок</w:t>
            </w:r>
          </w:p>
        </w:tc>
        <w:tc>
          <w:tcPr>
            <w:tcW w:w="846" w:type="pct"/>
            <w:vAlign w:val="center"/>
          </w:tcPr>
          <w:p w:rsidR="00CF414C" w:rsidRDefault="001B7640">
            <w:pPr>
              <w:jc w:val="center"/>
              <w:rPr>
                <w:rFonts w:eastAsia="Calibri"/>
                <w:lang w:eastAsia="en-US"/>
              </w:rPr>
            </w:pPr>
            <w:r>
              <w:rPr>
                <w:rFonts w:eastAsia="Calibri"/>
                <w:lang w:eastAsia="en-US"/>
              </w:rPr>
              <w:t>*</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5.2</w:t>
            </w:r>
          </w:p>
        </w:tc>
        <w:tc>
          <w:tcPr>
            <w:tcW w:w="3035" w:type="pct"/>
            <w:vAlign w:val="center"/>
          </w:tcPr>
          <w:p w:rsidR="00CF414C" w:rsidRDefault="001B7640">
            <w: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CF414C" w:rsidRDefault="001B7640">
            <w:pPr>
              <w:jc w:val="center"/>
              <w:rPr>
                <w:rFonts w:eastAsia="Calibri"/>
                <w:lang w:eastAsia="en-US"/>
              </w:rPr>
            </w:pPr>
            <w:r>
              <w:rPr>
                <w:rFonts w:eastAsia="Calibri"/>
                <w:lang w:eastAsia="en-US"/>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5.3</w:t>
            </w:r>
          </w:p>
        </w:tc>
        <w:tc>
          <w:tcPr>
            <w:tcW w:w="3035" w:type="pct"/>
          </w:tcPr>
          <w:p w:rsidR="00CF414C" w:rsidRDefault="001B7640">
            <w:pPr>
              <w:widowControl w:val="0"/>
              <w:rPr>
                <w:color w:val="000000"/>
              </w:rPr>
            </w:pPr>
            <w:r>
              <w:rPr>
                <w:color w:val="000000"/>
              </w:rPr>
              <w:t>Наличие рос</w:t>
            </w:r>
            <w:r>
              <w:rPr>
                <w:color w:val="000000"/>
              </w:rPr>
              <w:t>сийских сертификатов соответствия, безопасности (да/нет)</w:t>
            </w:r>
          </w:p>
        </w:tc>
        <w:tc>
          <w:tcPr>
            <w:tcW w:w="846" w:type="pct"/>
            <w:vAlign w:val="center"/>
          </w:tcPr>
          <w:p w:rsidR="00CF414C" w:rsidRDefault="001B7640">
            <w:pPr>
              <w:widowControl w:val="0"/>
              <w:jc w:val="center"/>
              <w:rPr>
                <w:color w:val="000000"/>
              </w:rPr>
            </w:pPr>
            <w:r>
              <w:rPr>
                <w:color w:val="000000"/>
              </w:rPr>
              <w:t>Да</w:t>
            </w:r>
          </w:p>
        </w:tc>
        <w:tc>
          <w:tcPr>
            <w:tcW w:w="778" w:type="pct"/>
            <w:vAlign w:val="center"/>
          </w:tcPr>
          <w:p w:rsidR="00CF414C" w:rsidRDefault="00CF414C">
            <w:pPr>
              <w:rPr>
                <w:rFonts w:eastAsia="Calibri"/>
                <w:lang w:eastAsia="en-US"/>
              </w:rPr>
            </w:pPr>
          </w:p>
        </w:tc>
      </w:tr>
      <w:tr w:rsidR="00CF414C">
        <w:tc>
          <w:tcPr>
            <w:tcW w:w="341" w:type="pct"/>
            <w:vAlign w:val="center"/>
          </w:tcPr>
          <w:p w:rsidR="00CF414C" w:rsidRDefault="001B7640">
            <w:pPr>
              <w:rPr>
                <w:rFonts w:eastAsia="Calibri"/>
                <w:lang w:eastAsia="en-US"/>
              </w:rPr>
            </w:pPr>
            <w:r>
              <w:rPr>
                <w:rFonts w:eastAsia="Calibri"/>
                <w:lang w:eastAsia="en-US"/>
              </w:rPr>
              <w:t>5.4</w:t>
            </w:r>
          </w:p>
        </w:tc>
        <w:tc>
          <w:tcPr>
            <w:tcW w:w="3035" w:type="pct"/>
          </w:tcPr>
          <w:p w:rsidR="00CF414C" w:rsidRDefault="001B7640">
            <w:pPr>
              <w:widowControl w:val="0"/>
              <w:rPr>
                <w:color w:val="000000"/>
              </w:rPr>
            </w:pPr>
            <w:r>
              <w:rPr>
                <w:color w:val="000000"/>
              </w:rPr>
              <w:t>Наличие положительного заключения об аттестации в ПАО «Россети» (да/нет)</w:t>
            </w:r>
          </w:p>
        </w:tc>
        <w:tc>
          <w:tcPr>
            <w:tcW w:w="846" w:type="pct"/>
            <w:vAlign w:val="center"/>
          </w:tcPr>
          <w:p w:rsidR="00CF414C" w:rsidRDefault="001B7640">
            <w:pPr>
              <w:widowControl w:val="0"/>
              <w:jc w:val="center"/>
              <w:rPr>
                <w:color w:val="000000"/>
              </w:rPr>
            </w:pPr>
            <w:r>
              <w:rPr>
                <w:color w:val="000000"/>
              </w:rPr>
              <w:t>Да</w:t>
            </w:r>
          </w:p>
        </w:tc>
        <w:tc>
          <w:tcPr>
            <w:tcW w:w="778" w:type="pct"/>
            <w:vAlign w:val="center"/>
          </w:tcPr>
          <w:p w:rsidR="00CF414C" w:rsidRDefault="00CF414C">
            <w:pPr>
              <w:rPr>
                <w:rFonts w:eastAsia="Calibri"/>
                <w:lang w:eastAsia="en-US"/>
              </w:rPr>
            </w:pPr>
          </w:p>
        </w:tc>
      </w:tr>
      <w:tr w:rsidR="00CF414C">
        <w:trPr>
          <w:trHeight w:val="65"/>
        </w:trPr>
        <w:tc>
          <w:tcPr>
            <w:tcW w:w="341" w:type="pct"/>
            <w:vAlign w:val="center"/>
          </w:tcPr>
          <w:p w:rsidR="00CF414C" w:rsidRDefault="001B7640">
            <w:pPr>
              <w:rPr>
                <w:rFonts w:eastAsia="Calibri"/>
                <w:b/>
                <w:lang w:eastAsia="en-US"/>
              </w:rPr>
            </w:pPr>
            <w:r>
              <w:rPr>
                <w:rFonts w:eastAsia="Calibri"/>
                <w:b/>
                <w:lang w:eastAsia="en-US"/>
              </w:rPr>
              <w:t>6.</w:t>
            </w:r>
          </w:p>
        </w:tc>
        <w:tc>
          <w:tcPr>
            <w:tcW w:w="3035" w:type="pct"/>
            <w:vAlign w:val="center"/>
          </w:tcPr>
          <w:p w:rsidR="00CF414C" w:rsidRDefault="001B7640">
            <w:r>
              <w:rPr>
                <w:b/>
              </w:rPr>
              <w:t>Основные технические характеристики кабельной арматуры 6 - 35 кВ</w:t>
            </w:r>
          </w:p>
        </w:tc>
        <w:tc>
          <w:tcPr>
            <w:tcW w:w="846" w:type="pct"/>
            <w:vAlign w:val="center"/>
          </w:tcPr>
          <w:p w:rsidR="00CF414C" w:rsidRDefault="00CF414C">
            <w:pPr>
              <w:jc w:val="center"/>
              <w:rPr>
                <w:lang w:eastAsia="en-US"/>
              </w:rPr>
            </w:pPr>
          </w:p>
        </w:tc>
        <w:tc>
          <w:tcPr>
            <w:tcW w:w="778" w:type="pct"/>
            <w:vAlign w:val="center"/>
          </w:tcPr>
          <w:p w:rsidR="00CF414C" w:rsidRDefault="00CF414C">
            <w:pPr>
              <w:rPr>
                <w:rFonts w:eastAsia="Calibri"/>
                <w:lang w:eastAsia="en-US"/>
              </w:rPr>
            </w:pPr>
          </w:p>
        </w:tc>
      </w:tr>
      <w:tr w:rsidR="00CF414C">
        <w:trPr>
          <w:trHeight w:val="126"/>
        </w:trPr>
        <w:tc>
          <w:tcPr>
            <w:tcW w:w="341" w:type="pct"/>
            <w:vAlign w:val="center"/>
          </w:tcPr>
          <w:p w:rsidR="00CF414C" w:rsidRDefault="001B7640">
            <w:pPr>
              <w:rPr>
                <w:rFonts w:eastAsia="Calibri"/>
                <w:lang w:eastAsia="en-US"/>
              </w:rPr>
            </w:pPr>
            <w:r>
              <w:rPr>
                <w:rFonts w:eastAsia="Calibri"/>
                <w:lang w:eastAsia="en-US"/>
              </w:rPr>
              <w:t>6.1</w:t>
            </w:r>
          </w:p>
        </w:tc>
        <w:tc>
          <w:tcPr>
            <w:tcW w:w="3035" w:type="pct"/>
            <w:vAlign w:val="center"/>
          </w:tcPr>
          <w:p w:rsidR="00CF414C" w:rsidRDefault="001B7640">
            <w:r>
              <w:t>Термоусаживаемые детали муфт (трубки и перчатки) должны быть радиационно-модифицированны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rPr>
                <w:rFonts w:eastAsia="Calibri"/>
                <w:lang w:eastAsia="en-US"/>
              </w:rPr>
            </w:pPr>
          </w:p>
        </w:tc>
      </w:tr>
      <w:tr w:rsidR="00CF414C">
        <w:trPr>
          <w:trHeight w:val="381"/>
        </w:trPr>
        <w:tc>
          <w:tcPr>
            <w:tcW w:w="341" w:type="pct"/>
            <w:vAlign w:val="center"/>
          </w:tcPr>
          <w:p w:rsidR="00CF414C" w:rsidRDefault="001B7640">
            <w:pPr>
              <w:rPr>
                <w:rFonts w:eastAsia="Calibri"/>
                <w:lang w:eastAsia="en-US"/>
              </w:rPr>
            </w:pPr>
            <w:r>
              <w:rPr>
                <w:rFonts w:eastAsia="Calibri"/>
                <w:lang w:eastAsia="en-US"/>
              </w:rPr>
              <w:t>6.2</w:t>
            </w:r>
          </w:p>
        </w:tc>
        <w:tc>
          <w:tcPr>
            <w:tcW w:w="3035" w:type="pct"/>
            <w:vAlign w:val="center"/>
          </w:tcPr>
          <w:p w:rsidR="00CF414C" w:rsidRDefault="001B7640">
            <w:pPr>
              <w:jc w:val="both"/>
            </w:pPr>
            <w: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rPr>
                <w:rFonts w:eastAsia="Calibri"/>
                <w:lang w:eastAsia="en-US"/>
              </w:rPr>
            </w:pPr>
          </w:p>
        </w:tc>
      </w:tr>
      <w:tr w:rsidR="00CF414C">
        <w:trPr>
          <w:trHeight w:val="275"/>
        </w:trPr>
        <w:tc>
          <w:tcPr>
            <w:tcW w:w="341" w:type="pct"/>
            <w:vAlign w:val="center"/>
          </w:tcPr>
          <w:p w:rsidR="00CF414C" w:rsidRDefault="001B7640">
            <w:pPr>
              <w:jc w:val="center"/>
              <w:rPr>
                <w:lang w:eastAsia="en-US"/>
              </w:rPr>
            </w:pPr>
            <w:r>
              <w:rPr>
                <w:lang w:eastAsia="en-US"/>
              </w:rPr>
              <w:t>6.3</w:t>
            </w:r>
          </w:p>
        </w:tc>
        <w:tc>
          <w:tcPr>
            <w:tcW w:w="3035" w:type="pct"/>
            <w:vAlign w:val="center"/>
          </w:tcPr>
          <w:p w:rsidR="00CF414C" w:rsidRDefault="001B7640">
            <w:r>
              <w:t>Клеи на термоусаживаемых трубках и перчатках должны быть нанесены тонким равномерным слоем, по всей длине трубок методом со экс</w:t>
            </w:r>
            <w:r>
              <w:t>трузии. Внутренняя поверхность «юбки и пальцев» термоусаживаемых перчаток должна быть с клеевым слоем</w:t>
            </w:r>
          </w:p>
        </w:tc>
        <w:tc>
          <w:tcPr>
            <w:tcW w:w="846" w:type="pct"/>
            <w:vAlign w:val="center"/>
          </w:tcPr>
          <w:p w:rsidR="00CF414C" w:rsidRDefault="001B7640">
            <w:pPr>
              <w:jc w:val="center"/>
              <w:rPr>
                <w:b/>
                <w:lang w:eastAsia="en-US"/>
              </w:rPr>
            </w:pPr>
            <w:r>
              <w:rPr>
                <w:color w:val="000000"/>
              </w:rPr>
              <w:t>Да</w:t>
            </w:r>
          </w:p>
        </w:tc>
        <w:tc>
          <w:tcPr>
            <w:tcW w:w="778" w:type="pct"/>
            <w:vAlign w:val="center"/>
          </w:tcPr>
          <w:p w:rsidR="00CF414C" w:rsidRDefault="00CF414C">
            <w:pPr>
              <w:jc w:val="center"/>
              <w:rPr>
                <w:b/>
                <w:lang w:eastAsia="en-US"/>
              </w:rPr>
            </w:pPr>
          </w:p>
        </w:tc>
      </w:tr>
      <w:tr w:rsidR="00CF414C">
        <w:trPr>
          <w:trHeight w:val="65"/>
        </w:trPr>
        <w:tc>
          <w:tcPr>
            <w:tcW w:w="341" w:type="pct"/>
            <w:vAlign w:val="center"/>
          </w:tcPr>
          <w:p w:rsidR="00CF414C" w:rsidRDefault="001B7640">
            <w:pPr>
              <w:jc w:val="center"/>
              <w:rPr>
                <w:lang w:eastAsia="en-US"/>
              </w:rPr>
            </w:pPr>
            <w:r>
              <w:rPr>
                <w:lang w:eastAsia="en-US"/>
              </w:rPr>
              <w:t>6.4</w:t>
            </w:r>
          </w:p>
        </w:tc>
        <w:tc>
          <w:tcPr>
            <w:tcW w:w="3035" w:type="pct"/>
            <w:vAlign w:val="center"/>
          </w:tcPr>
          <w:p w:rsidR="00CF414C" w:rsidRDefault="001B7640">
            <w:pPr>
              <w:jc w:val="both"/>
            </w:pPr>
            <w: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95"/>
        </w:trPr>
        <w:tc>
          <w:tcPr>
            <w:tcW w:w="341" w:type="pct"/>
            <w:vAlign w:val="center"/>
          </w:tcPr>
          <w:p w:rsidR="00CF414C" w:rsidRDefault="001B7640">
            <w:pPr>
              <w:jc w:val="center"/>
              <w:rPr>
                <w:lang w:eastAsia="en-US"/>
              </w:rPr>
            </w:pPr>
            <w:r>
              <w:rPr>
                <w:lang w:eastAsia="en-US"/>
              </w:rPr>
              <w:t>6.5</w:t>
            </w:r>
          </w:p>
        </w:tc>
        <w:tc>
          <w:tcPr>
            <w:tcW w:w="3035" w:type="pct"/>
            <w:vAlign w:val="center"/>
          </w:tcPr>
          <w:p w:rsidR="00CF414C" w:rsidRDefault="001B7640">
            <w:r>
              <w:t>Муфты должны быть предназначены для соединения и оконцевания силовых кабелей с пропитанной бумажной и пластмассовой изоляцией на переменное напряжение 1-35 кВ, частотой 50 Гц, для сетей с изолированной и заземленной нейтралью</w:t>
            </w:r>
          </w:p>
        </w:tc>
        <w:tc>
          <w:tcPr>
            <w:tcW w:w="846" w:type="pct"/>
            <w:vAlign w:val="center"/>
          </w:tcPr>
          <w:p w:rsidR="00CF414C" w:rsidRDefault="001B7640">
            <w:pPr>
              <w:jc w:val="center"/>
              <w:rPr>
                <w:b/>
                <w:lang w:eastAsia="en-US"/>
              </w:rPr>
            </w:pPr>
            <w:r>
              <w:rPr>
                <w:color w:val="000000"/>
              </w:rPr>
              <w:t>Да</w:t>
            </w:r>
          </w:p>
        </w:tc>
        <w:tc>
          <w:tcPr>
            <w:tcW w:w="778" w:type="pct"/>
            <w:vAlign w:val="center"/>
          </w:tcPr>
          <w:p w:rsidR="00CF414C" w:rsidRDefault="00CF414C">
            <w:pPr>
              <w:jc w:val="center"/>
              <w:rPr>
                <w:b/>
                <w:lang w:eastAsia="en-US"/>
              </w:rPr>
            </w:pPr>
          </w:p>
        </w:tc>
      </w:tr>
      <w:tr w:rsidR="00CF414C">
        <w:trPr>
          <w:trHeight w:val="1800"/>
        </w:trPr>
        <w:tc>
          <w:tcPr>
            <w:tcW w:w="341" w:type="pct"/>
            <w:vAlign w:val="center"/>
          </w:tcPr>
          <w:p w:rsidR="00CF414C" w:rsidRDefault="001B7640">
            <w:pPr>
              <w:jc w:val="center"/>
              <w:rPr>
                <w:lang w:eastAsia="en-US"/>
              </w:rPr>
            </w:pPr>
            <w:r>
              <w:rPr>
                <w:lang w:eastAsia="en-US"/>
              </w:rPr>
              <w:t>6.6</w:t>
            </w:r>
          </w:p>
        </w:tc>
        <w:tc>
          <w:tcPr>
            <w:tcW w:w="3035" w:type="pct"/>
            <w:vAlign w:val="center"/>
          </w:tcPr>
          <w:p w:rsidR="00CF414C" w:rsidRDefault="001B7640">
            <w:r>
              <w:t xml:space="preserve">Внешние изоляционные </w:t>
            </w:r>
            <w:r>
              <w:t>трубки концевых муфт должны быть ультра-фиолетостойкими, трекинго-эрозионно-стойкими в соответствии с п. 2.22 ГОСТ 13781.0-86</w:t>
            </w:r>
          </w:p>
          <w:p w:rsidR="00CF414C" w:rsidRDefault="001B7640">
            <w:pPr>
              <w:pStyle w:val="aff2"/>
              <w:ind w:left="0"/>
              <w:jc w:val="both"/>
            </w:pPr>
            <w:r>
              <w:t>Используемый полимерный материал для изготовления трекинго-эрозионностойких трубок должен быть испытан в соответствии с п. 6.15 ГО</w:t>
            </w:r>
            <w:r>
              <w:t>СТ 13781.0-86 или п. 13 МЭК-61442 (подтверждается протоколом испытаний).</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6.7</w:t>
            </w:r>
          </w:p>
        </w:tc>
        <w:tc>
          <w:tcPr>
            <w:tcW w:w="3035" w:type="pct"/>
            <w:vAlign w:val="center"/>
          </w:tcPr>
          <w:p w:rsidR="00CF414C" w:rsidRDefault="001B7640">
            <w:r>
              <w:t>Для кабелей исполнений: нг, нг-</w:t>
            </w:r>
            <w:r>
              <w:rPr>
                <w:lang w:val="en-US"/>
              </w:rPr>
              <w:t>LS</w:t>
            </w:r>
            <w:r>
              <w:t>, нг-</w:t>
            </w:r>
            <w:r>
              <w:rPr>
                <w:lang w:val="en-US"/>
              </w:rPr>
              <w:t>FRLS</w:t>
            </w:r>
            <w:r>
              <w:t>, нг-</w:t>
            </w:r>
            <w:r>
              <w:rPr>
                <w:lang w:val="en-US"/>
              </w:rPr>
              <w:t>HF</w:t>
            </w:r>
            <w:r>
              <w:t>, нг-</w:t>
            </w:r>
            <w:r>
              <w:rPr>
                <w:lang w:val="en-US"/>
              </w:rPr>
              <w:t>FRHF</w:t>
            </w:r>
            <w: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w:t>
            </w:r>
            <w:r>
              <w:rPr>
                <w:lang w:eastAsia="en-US"/>
              </w:rPr>
              <w:t>8</w:t>
            </w:r>
          </w:p>
        </w:tc>
        <w:tc>
          <w:tcPr>
            <w:tcW w:w="3035" w:type="pct"/>
          </w:tcPr>
          <w:p w:rsidR="00CF414C" w:rsidRDefault="001B7640">
            <w:pPr>
              <w:jc w:val="both"/>
            </w:pPr>
            <w:r>
              <w:t>Муфты должны иметь следующие марко-размеры:</w:t>
            </w:r>
          </w:p>
          <w:p w:rsidR="00CF414C" w:rsidRDefault="001B7640">
            <w:pPr>
              <w:jc w:val="both"/>
            </w:pPr>
            <w:r>
              <w:t xml:space="preserve">35-50мм2, 70-120мм2, 150-240мм2, 300-400мм2, 500-630 мм2. </w:t>
            </w:r>
          </w:p>
          <w:p w:rsidR="00CF414C" w:rsidRDefault="001B7640">
            <w:pPr>
              <w:jc w:val="both"/>
            </w:pPr>
            <w:r>
              <w:t>Допускается использовать более широкий диапазон сечений в одном марко-размере.</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253"/>
        </w:trPr>
        <w:tc>
          <w:tcPr>
            <w:tcW w:w="341" w:type="pct"/>
            <w:vAlign w:val="center"/>
          </w:tcPr>
          <w:p w:rsidR="00CF414C" w:rsidRDefault="001B7640">
            <w:pPr>
              <w:jc w:val="center"/>
              <w:rPr>
                <w:lang w:eastAsia="en-US"/>
              </w:rPr>
            </w:pPr>
            <w:r>
              <w:rPr>
                <w:lang w:eastAsia="en-US"/>
              </w:rPr>
              <w:t>6.9</w:t>
            </w:r>
          </w:p>
        </w:tc>
        <w:tc>
          <w:tcPr>
            <w:tcW w:w="3035" w:type="pct"/>
          </w:tcPr>
          <w:p w:rsidR="00CF414C" w:rsidRDefault="001B7640">
            <w:pPr>
              <w:jc w:val="both"/>
            </w:pPr>
            <w:r>
              <w:t>Муфты должны эксплуатироваться при температуре окружающей среды от «- 50 °С» до «+50 °С» (подтверждается протоколом испытаний).</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6.10</w:t>
            </w:r>
          </w:p>
        </w:tc>
        <w:tc>
          <w:tcPr>
            <w:tcW w:w="3035" w:type="pct"/>
          </w:tcPr>
          <w:p w:rsidR="00CF414C" w:rsidRDefault="001B7640">
            <w:pPr>
              <w:jc w:val="both"/>
            </w:pPr>
            <w:r>
              <w:t xml:space="preserve">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до 240 мм2 включительно должны комплектоваться соединителями с 4-мя срывными </w:t>
            </w:r>
            <w:r>
              <w:t>болтами; сечением до 630 мм2 включительно  должны комплектоваться соединителями с 6-ю и более срывными болтами; сечением свыше 800 мм2 должны комплектоваться соединителями с 8-ю и более срывными болтами.</w:t>
            </w:r>
          </w:p>
          <w:p w:rsidR="00CF414C" w:rsidRDefault="001B7640">
            <w:pPr>
              <w:jc w:val="both"/>
            </w:pPr>
            <w:r>
              <w:t>Концевые муфты сечением до 150 мм2 включительно долж</w:t>
            </w:r>
            <w:r>
              <w:t>ны комплектоваться болтовыми наконечниками с 1-м и более срывными болтами; сечением до 300 мм2 должны комплектоваться наконечниками с 2-мя и более срывными болтами; сечением 400 мм2 и более должны комплектоваться наконечниками с 3-мя и более срывными болта</w:t>
            </w:r>
            <w:r>
              <w:t xml:space="preserve">ми. </w:t>
            </w:r>
          </w:p>
          <w:p w:rsidR="00CF414C" w:rsidRDefault="001B7640">
            <w:pPr>
              <w:jc w:val="both"/>
              <w:rPr>
                <w:highlight w:val="red"/>
              </w:rPr>
            </w:pPr>
            <w:r>
              <w:t>Наличие гальванического лужения поверхности наконечников.</w:t>
            </w:r>
          </w:p>
          <w:p w:rsidR="00CF414C" w:rsidRDefault="001B7640">
            <w:pPr>
              <w:jc w:val="both"/>
            </w:pPr>
            <w:r>
              <w:t>Для соединения жил кабеля с бумажной изоляцией должны применяться соединители с внутренней перегородкой.</w:t>
            </w:r>
          </w:p>
          <w:p w:rsidR="00CF414C" w:rsidRDefault="001B7640">
            <w:pPr>
              <w:jc w:val="both"/>
              <w:rPr>
                <w:highlight w:val="red"/>
              </w:rPr>
            </w:pPr>
            <w:r>
              <w:t>Обязательно наличие протокола испытаний соединителей на стабильность электрических и мех</w:t>
            </w:r>
            <w:r>
              <w:t>анических характеристик (соответствие с требованиями п.2.27 ГОСТ 13871.0-86 и/или п.19 МЭК-61442).</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6.11</w:t>
            </w:r>
          </w:p>
        </w:tc>
        <w:tc>
          <w:tcPr>
            <w:tcW w:w="3035" w:type="pct"/>
          </w:tcPr>
          <w:p w:rsidR="00CF414C" w:rsidRDefault="001B7640">
            <w:pPr>
              <w:jc w:val="both"/>
            </w:pPr>
            <w:r>
              <w:t>Комплект монтажных материалов на одну муфту должен быть упакован в отдельную коробку</w:t>
            </w:r>
            <w:r>
              <w:t xml:space="preserve">. Маркировка на коробке должна выполняться типографским способом, с указанием предприятия-изготовителя, обозначения муфты, даты изготовления, номера партии. Каждый комплект должен снабжаться упаковочным листом либо комплектовочной ведомостью и инструкцией </w:t>
            </w:r>
            <w:r>
              <w:t>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p w:rsidR="00CF414C" w:rsidRDefault="001B7640">
            <w:pPr>
              <w:jc w:val="both"/>
            </w:pPr>
            <w:r>
              <w:t>-все материалы, входящие в состав муф</w:t>
            </w:r>
            <w:r>
              <w:t>т, должны быть упакованы и промаркированы в отдельный пакет из полиэтиленовой пленки по ГОСТ 10354-82.</w:t>
            </w:r>
          </w:p>
          <w:p w:rsidR="00CF414C" w:rsidRDefault="001B7640">
            <w:pPr>
              <w:jc w:val="both"/>
            </w:pPr>
            <w:r>
              <w:t>- комплектовочная ведомость и инструкция по монтажу должны быть упакованы в пакет из полиэтиленовой пленки по ГОСТ 10354-82.</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6.12</w:t>
            </w:r>
          </w:p>
        </w:tc>
        <w:tc>
          <w:tcPr>
            <w:tcW w:w="3035" w:type="pct"/>
          </w:tcPr>
          <w:p w:rsidR="00CF414C" w:rsidRDefault="001B7640">
            <w:pPr>
              <w:rPr>
                <w:b/>
              </w:rPr>
            </w:pPr>
            <w:r>
              <w:t>Продукция должна б</w:t>
            </w:r>
            <w:r>
              <w:t xml:space="preserve">ыть новой, упаковка должна быть не нарушена и содержать маркировку, соответствующую получаемой продукции. </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6.13</w:t>
            </w:r>
          </w:p>
        </w:tc>
        <w:tc>
          <w:tcPr>
            <w:tcW w:w="3035" w:type="pct"/>
          </w:tcPr>
          <w:p w:rsidR="00CF414C" w:rsidRDefault="001B7640">
            <w:pPr>
              <w:jc w:val="both"/>
            </w:pPr>
            <w:r>
              <w:t>Муфты всех марок должны иметь протоколы испытаний:</w:t>
            </w:r>
          </w:p>
          <w:p w:rsidR="00CF414C" w:rsidRDefault="001B7640">
            <w:pPr>
              <w:pStyle w:val="aff2"/>
              <w:ind w:left="0"/>
              <w:jc w:val="both"/>
            </w:pPr>
            <w:r>
              <w:t>Сертификационные испытания для муфт напряжением 10 кВ (для применения в кабелях с бумажной изоляцией) на соответствие ГОСТ 13781.0-86 и МЭК-61442:</w:t>
            </w:r>
          </w:p>
          <w:p w:rsidR="00CF414C" w:rsidRDefault="001B7640">
            <w:pPr>
              <w:jc w:val="both"/>
            </w:pPr>
            <w:r>
              <w:t>- проверка конструкции;</w:t>
            </w:r>
          </w:p>
          <w:p w:rsidR="00CF414C" w:rsidRDefault="001B7640">
            <w:pPr>
              <w:pStyle w:val="aff2"/>
              <w:ind w:left="0"/>
              <w:jc w:val="both"/>
            </w:pPr>
            <w:r>
              <w:t>- испытание переменным напряжением 40 кВ частотой 50 Гц в течение 4 часов;</w:t>
            </w:r>
          </w:p>
          <w:p w:rsidR="00CF414C" w:rsidRDefault="001B7640">
            <w:pPr>
              <w:pStyle w:val="aff2"/>
              <w:ind w:left="0"/>
              <w:jc w:val="both"/>
            </w:pPr>
            <w:r>
              <w:t>- испытани</w:t>
            </w:r>
            <w:r>
              <w:t>е постоянным напряжением 60 кВ в течение 10 минут;</w:t>
            </w:r>
          </w:p>
          <w:p w:rsidR="00CF414C" w:rsidRDefault="001B7640">
            <w:pPr>
              <w:pStyle w:val="aff2"/>
              <w:ind w:left="0"/>
              <w:jc w:val="both"/>
            </w:pPr>
            <w:r>
              <w:t>- испытание импульсным напряжением +/- 80 кВ 10 импульсов каждой полярности;</w:t>
            </w:r>
          </w:p>
          <w:p w:rsidR="00CF414C" w:rsidRDefault="001B7640">
            <w:pPr>
              <w:pStyle w:val="aff2"/>
              <w:ind w:left="0"/>
              <w:jc w:val="both"/>
            </w:pPr>
            <w:r>
              <w:t>- испытания циклами нагрева при повышенном напряжении;</w:t>
            </w:r>
          </w:p>
          <w:p w:rsidR="00CF414C" w:rsidRDefault="001B7640">
            <w:pPr>
              <w:pStyle w:val="aff2"/>
              <w:ind w:left="0"/>
              <w:jc w:val="both"/>
            </w:pPr>
            <w:r>
              <w:t>- испытание концевых муфт под дождем при напряжении 40кВ 50Гц;</w:t>
            </w:r>
          </w:p>
          <w:p w:rsidR="00CF414C" w:rsidRDefault="001B7640">
            <w:pPr>
              <w:pStyle w:val="aff2"/>
              <w:ind w:left="0"/>
              <w:jc w:val="both"/>
            </w:pPr>
            <w:r>
              <w:t>- трекинго</w:t>
            </w:r>
            <w:r>
              <w:t xml:space="preserve">стойкость концевых муфт при увлажнении соляным раствором; </w:t>
            </w:r>
          </w:p>
          <w:p w:rsidR="00CF414C" w:rsidRDefault="001B7640">
            <w:pPr>
              <w:pStyle w:val="aff2"/>
              <w:ind w:left="0"/>
              <w:jc w:val="both"/>
            </w:pPr>
            <w:r>
              <w:t>- испытание соединительных муфт циклами нагрева под водой при повышенном напряжении.</w:t>
            </w:r>
          </w:p>
          <w:p w:rsidR="00CF414C" w:rsidRDefault="001B7640">
            <w:pPr>
              <w:pStyle w:val="aff2"/>
              <w:ind w:left="0"/>
              <w:jc w:val="both"/>
            </w:pPr>
            <w:r>
              <w:t>Сертификационные испытания для муфт напряжением до 35 кВ (для применения в кабелях с пластмассовой изоляцией) на</w:t>
            </w:r>
            <w:r>
              <w:t xml:space="preserve"> соответствие ГОСТ 13781.0-86 и МЭК 60502-4:</w:t>
            </w:r>
          </w:p>
          <w:p w:rsidR="00CF414C" w:rsidRDefault="001B7640">
            <w:pPr>
              <w:jc w:val="both"/>
            </w:pPr>
            <w:r>
              <w:t>- проверка конструкции;</w:t>
            </w:r>
          </w:p>
          <w:p w:rsidR="00CF414C" w:rsidRDefault="001B7640">
            <w:pPr>
              <w:jc w:val="both"/>
            </w:pPr>
            <w:r>
              <w:t>- испытания напряжением 90 кВ 50 Гц в течение 4 часов.</w:t>
            </w:r>
          </w:p>
          <w:p w:rsidR="00CF414C" w:rsidRDefault="001B7640">
            <w:pPr>
              <w:jc w:val="both"/>
            </w:pPr>
            <w:r>
              <w:t>- испытания уровня ЧР при напряжении 1,73*U0 (35 кВ) не более 10 пКл.</w:t>
            </w:r>
          </w:p>
          <w:p w:rsidR="00CF414C" w:rsidRDefault="001B7640">
            <w:pPr>
              <w:jc w:val="both"/>
            </w:pPr>
            <w:r>
              <w:t>- циклы нагрева при tж.= +90°C и напряжении 2,5*U0 (50 кВ)</w:t>
            </w:r>
          </w:p>
          <w:p w:rsidR="00CF414C" w:rsidRDefault="001B7640">
            <w:pPr>
              <w:jc w:val="both"/>
            </w:pPr>
            <w:r>
              <w:t xml:space="preserve">  для концевых муфт 60 циклов в воздухе</w:t>
            </w:r>
          </w:p>
          <w:p w:rsidR="00CF414C" w:rsidRDefault="001B7640">
            <w:pPr>
              <w:jc w:val="both"/>
            </w:pPr>
            <w:r>
              <w:t xml:space="preserve">  для соединительных муфт – 30 циклов на воздухе и 30 циклов в воде</w:t>
            </w:r>
          </w:p>
          <w:p w:rsidR="00CF414C" w:rsidRDefault="001B7640">
            <w:pPr>
              <w:jc w:val="both"/>
            </w:pPr>
            <w:r>
              <w:t>- испытания импульсным напряжением 190 кВ по 10 импульсов каждой полярности при tж.= +90°C</w:t>
            </w:r>
          </w:p>
          <w:p w:rsidR="00CF414C" w:rsidRDefault="001B7640">
            <w:pPr>
              <w:pStyle w:val="aff2"/>
              <w:ind w:left="0"/>
              <w:jc w:val="both"/>
            </w:pPr>
            <w:r>
              <w:t xml:space="preserve">- термическая и динамическая стойкость при токах КЗ при </w:t>
            </w:r>
            <w:r>
              <w:rPr>
                <w:lang w:val="en-US"/>
              </w:rPr>
              <w:t>t</w:t>
            </w:r>
            <w:r>
              <w:t>ж = 250°C</w:t>
            </w:r>
          </w:p>
          <w:p w:rsidR="00CF414C" w:rsidRDefault="001B7640">
            <w:pPr>
              <w:pStyle w:val="aff2"/>
              <w:ind w:left="0"/>
              <w:jc w:val="both"/>
            </w:pPr>
            <w:r>
              <w:t>- испытание электрической прочности изоляции после проведения испытаний на стойкость к воздействию сквозных токов КЗ.</w:t>
            </w:r>
          </w:p>
          <w:p w:rsidR="00CF414C" w:rsidRDefault="001B7640">
            <w:pPr>
              <w:pStyle w:val="aff2"/>
              <w:ind w:left="0"/>
              <w:jc w:val="both"/>
            </w:pPr>
            <w:r>
              <w:t>- испытание концевых муфт под дождем при напряжении 90кВ 50Гц</w:t>
            </w:r>
          </w:p>
          <w:p w:rsidR="00CF414C" w:rsidRDefault="001B7640">
            <w:pPr>
              <w:pStyle w:val="aff2"/>
              <w:ind w:left="0"/>
              <w:jc w:val="both"/>
            </w:pPr>
            <w:r>
              <w:t xml:space="preserve">- трекингостойкость концевых муфт при увлажнении раствором </w:t>
            </w:r>
            <w:r>
              <w:rPr>
                <w:lang w:val="en-US"/>
              </w:rPr>
              <w:t>CaCl</w:t>
            </w:r>
            <w:r>
              <w:t>2</w:t>
            </w:r>
          </w:p>
          <w:p w:rsidR="00CF414C" w:rsidRDefault="001B7640">
            <w:pPr>
              <w:pStyle w:val="aff2"/>
              <w:ind w:left="0"/>
              <w:jc w:val="both"/>
            </w:pPr>
            <w:r>
              <w:t>-</w:t>
            </w:r>
            <w:r>
              <w:t xml:space="preserve"> стойкость к воздействию повышенной температуры окружающей среды до 50 </w:t>
            </w:r>
            <w:r>
              <w:rPr>
                <w:rFonts w:ascii="Cambria Math" w:hAnsi="Cambria Math" w:cs="Cambria Math"/>
              </w:rPr>
              <w:t>℃</w:t>
            </w:r>
            <w:r>
              <w:t>;</w:t>
            </w:r>
          </w:p>
          <w:p w:rsidR="00CF414C" w:rsidRDefault="001B7640">
            <w:pPr>
              <w:pStyle w:val="aff2"/>
              <w:ind w:left="0"/>
              <w:jc w:val="both"/>
            </w:pPr>
            <w:r>
              <w:t xml:space="preserve">- стойкость к воздействию пониженной температуры окружающей среды до минус 60 </w:t>
            </w:r>
            <w:r>
              <w:rPr>
                <w:rFonts w:ascii="Cambria Math" w:hAnsi="Cambria Math" w:cs="Cambria Math"/>
              </w:rPr>
              <w:t>℃</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CF414C">
            <w:pPr>
              <w:jc w:val="center"/>
              <w:rPr>
                <w:lang w:eastAsia="en-US"/>
              </w:rPr>
            </w:pPr>
          </w:p>
        </w:tc>
        <w:tc>
          <w:tcPr>
            <w:tcW w:w="3035" w:type="pct"/>
          </w:tcPr>
          <w:p w:rsidR="00CF414C" w:rsidRDefault="001B7640">
            <w:r>
              <w:rPr>
                <w:b/>
              </w:rPr>
              <w:t>Дополнительные требования к концевым и соединительным муфтам для кабелей с пропитанной бумажной изоляцией на напряжение от 6 - 10 кВ включительно</w:t>
            </w:r>
            <w:r>
              <w:t>.</w:t>
            </w:r>
          </w:p>
        </w:tc>
        <w:tc>
          <w:tcPr>
            <w:tcW w:w="846" w:type="pct"/>
            <w:vAlign w:val="center"/>
          </w:tcPr>
          <w:p w:rsidR="00CF414C" w:rsidRDefault="00CF414C">
            <w:pPr>
              <w:jc w:val="center"/>
              <w:rPr>
                <w:lang w:eastAsia="en-US"/>
              </w:rPr>
            </w:pP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6.14</w:t>
            </w:r>
          </w:p>
        </w:tc>
        <w:tc>
          <w:tcPr>
            <w:tcW w:w="3035" w:type="pct"/>
          </w:tcPr>
          <w:p w:rsidR="00CF414C" w:rsidRDefault="001B7640">
            <w:pPr>
              <w:jc w:val="both"/>
            </w:pPr>
            <w:r>
              <w:t>Концевые муфты на кабель с пропитанной бумажной изоляцией должны иметь проводник заземления длиной не</w:t>
            </w:r>
            <w:r>
              <w:t xml:space="preserve"> менее 500 мм.</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6.15</w:t>
            </w:r>
          </w:p>
        </w:tc>
        <w:tc>
          <w:tcPr>
            <w:tcW w:w="3035" w:type="pct"/>
          </w:tcPr>
          <w:p w:rsidR="00CF414C" w:rsidRDefault="001B7640">
            <w:r>
              <w:t>Концевые муфты на кабель с пропитанной бумажной изоляцией на напряжение 6-10 кВ должны иметь длину фазных трубок не менее 800 мм. Концевые муфты внутренней и наружной установки не должны иметь дополнительных изоляторов – юбок.</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6.16</w:t>
            </w:r>
          </w:p>
        </w:tc>
        <w:tc>
          <w:tcPr>
            <w:tcW w:w="3035" w:type="pct"/>
          </w:tcPr>
          <w:p w:rsidR="00CF414C" w:rsidRDefault="001B7640">
            <w:pPr>
              <w:pStyle w:val="aff2"/>
              <w:ind w:left="0"/>
              <w:jc w:val="both"/>
            </w:pPr>
            <w:r>
              <w:t>В концевых и соединительных муфтах на кабель с пропитанной бумажной изоляцией на напряжение 6-10 кВ сечение медного гибкого многопроволочного проводника для соединения оболочек и заземления должно соответствовать 3 классу по ГОСТ 22483-2012 и быть не</w:t>
            </w:r>
            <w:r>
              <w:t xml:space="preserve"> менее:</w:t>
            </w:r>
          </w:p>
          <w:p w:rsidR="00CF414C" w:rsidRDefault="001B7640">
            <w:pPr>
              <w:jc w:val="both"/>
            </w:pPr>
            <w:r>
              <w:t>- 16 мм</w:t>
            </w:r>
            <w:r>
              <w:rPr>
                <w:vertAlign w:val="superscript"/>
              </w:rPr>
              <w:t>2</w:t>
            </w:r>
            <w:r>
              <w:t xml:space="preserve"> для кабелей с сечением жил 35; 50 мм</w:t>
            </w:r>
            <w:r>
              <w:rPr>
                <w:vertAlign w:val="superscript"/>
              </w:rPr>
              <w:t>2</w:t>
            </w:r>
            <w:r>
              <w:t>;</w:t>
            </w:r>
          </w:p>
          <w:p w:rsidR="00CF414C" w:rsidRDefault="001B7640">
            <w:pPr>
              <w:pStyle w:val="aff2"/>
              <w:ind w:left="0"/>
              <w:jc w:val="both"/>
            </w:pPr>
            <w:r>
              <w:t>- 25 мм</w:t>
            </w:r>
            <w:r>
              <w:rPr>
                <w:vertAlign w:val="superscript"/>
              </w:rPr>
              <w:t>2</w:t>
            </w:r>
            <w:r>
              <w:t xml:space="preserve"> для кабелей с сечением жил70; 95; 120 мм</w:t>
            </w:r>
            <w:r>
              <w:rPr>
                <w:vertAlign w:val="superscript"/>
              </w:rPr>
              <w:t>2</w:t>
            </w:r>
            <w:r>
              <w:t>;</w:t>
            </w:r>
          </w:p>
          <w:p w:rsidR="00CF414C" w:rsidRDefault="001B7640">
            <w:pPr>
              <w:pStyle w:val="aff2"/>
              <w:ind w:left="0"/>
              <w:jc w:val="both"/>
            </w:pPr>
            <w:r>
              <w:t>- 35 мм</w:t>
            </w:r>
            <w:r>
              <w:rPr>
                <w:vertAlign w:val="superscript"/>
              </w:rPr>
              <w:t>2</w:t>
            </w:r>
            <w:r>
              <w:t xml:space="preserve"> для кабелей с сечением жил 150; 185; 240 мм</w:t>
            </w:r>
            <w:r>
              <w:rPr>
                <w:vertAlign w:val="superscript"/>
              </w:rPr>
              <w:t>2</w:t>
            </w:r>
            <w:r>
              <w:t>.</w:t>
            </w:r>
          </w:p>
          <w:p w:rsidR="00CF414C" w:rsidRDefault="001B7640">
            <w:r>
              <w:t>Проводник для соединения между собой оболочек (свинцовых и алюминиевых) в соединительных муфт</w:t>
            </w:r>
            <w:r>
              <w:t>ах и провод заземления в концевых муфтах должен быть плоским, гибким, медным, многопроволочным, луженым.</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6.17</w:t>
            </w:r>
          </w:p>
        </w:tc>
        <w:tc>
          <w:tcPr>
            <w:tcW w:w="3035" w:type="pct"/>
          </w:tcPr>
          <w:p w:rsidR="00CF414C" w:rsidRDefault="001B7640">
            <w:pPr>
              <w:jc w:val="both"/>
            </w:pPr>
            <w:r>
              <w:t xml:space="preserve">Муфты на кабель с пропитанной бумажной изоляцией должны поставляться с паяной или напаянной </w:t>
            </w:r>
            <w:r>
              <w:t>системой заземления. В комплект для паяного заземления должны входить:</w:t>
            </w:r>
          </w:p>
          <w:p w:rsidR="00CF414C" w:rsidRDefault="001B7640">
            <w:pPr>
              <w:jc w:val="both"/>
            </w:pPr>
            <w:r>
              <w:t>оловянно-медно-цинковый припой типа «А»;</w:t>
            </w:r>
          </w:p>
          <w:p w:rsidR="00CF414C" w:rsidRDefault="001B7640">
            <w:pPr>
              <w:jc w:val="both"/>
            </w:pPr>
            <w:r>
              <w:t xml:space="preserve">оловянно-свинцовый припой типа «ПОССу»; </w:t>
            </w:r>
          </w:p>
          <w:p w:rsidR="00CF414C" w:rsidRDefault="001B7640">
            <w:pPr>
              <w:jc w:val="both"/>
            </w:pPr>
            <w:r>
              <w:t>флюс паяльный ФППУ (или паяльный жир).</w:t>
            </w:r>
          </w:p>
          <w:p w:rsidR="00CF414C" w:rsidRDefault="001B7640">
            <w:pPr>
              <w:jc w:val="both"/>
            </w:pPr>
            <w:r>
              <w:t>В комплект напаянного заземления должны входить:</w:t>
            </w:r>
          </w:p>
          <w:p w:rsidR="00CF414C" w:rsidRDefault="001B7640">
            <w:pPr>
              <w:jc w:val="both"/>
            </w:pPr>
            <w:r>
              <w:t>контактные пластины из сплава CuCbBe или CuNiSi;</w:t>
            </w:r>
          </w:p>
          <w:p w:rsidR="00CF414C" w:rsidRDefault="001B7640">
            <w:pPr>
              <w:jc w:val="both"/>
            </w:pPr>
            <w:r>
              <w:t>роликовые пружины постоянного давления должны быть заменены на паяную систему.</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6.18</w:t>
            </w:r>
          </w:p>
        </w:tc>
        <w:tc>
          <w:tcPr>
            <w:tcW w:w="3035" w:type="pct"/>
          </w:tcPr>
          <w:p w:rsidR="00CF414C" w:rsidRDefault="001B7640">
            <w:r>
              <w:t>В конструкции концевых и соединительных муфт для кабелей с пропитанной бумажной изоляцией должны использоваться термоу</w:t>
            </w:r>
            <w:r>
              <w:t>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p w:rsidR="00CF414C" w:rsidRDefault="001B7640">
            <w:r>
              <w:t>Наружный покров должен восстанавли</w:t>
            </w:r>
            <w:r>
              <w:t>ваться двумя термоусаживаемыми трубами со сплошным клеевым подслоем, устанавливаемыми внахлест.</w:t>
            </w:r>
          </w:p>
          <w:p w:rsidR="00CF414C" w:rsidRDefault="001B7640">
            <w:r>
              <w:t>Толщина наружных термоусаживаемых трубок после свободной усадки должна составлять не менее 4 мм.</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6.19</w:t>
            </w:r>
          </w:p>
        </w:tc>
        <w:tc>
          <w:tcPr>
            <w:tcW w:w="3035" w:type="pct"/>
          </w:tcPr>
          <w:p w:rsidR="00CF414C" w:rsidRDefault="001B7640">
            <w:r>
              <w:t>Соединительные муфты на кабель 6–10 кВ с пропитанной бумажной изоляцией должны иметь межфазный секторный заполнитель и термоплавкий заполнитель пустот.</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6.20</w:t>
            </w:r>
          </w:p>
        </w:tc>
        <w:tc>
          <w:tcPr>
            <w:tcW w:w="3035" w:type="pct"/>
          </w:tcPr>
          <w:p w:rsidR="00CF414C" w:rsidRDefault="001B7640">
            <w:r>
              <w:t>Соединительные муфты для 3-х жильных кабелей 6-10 кВ всех производителей по габаритным размера</w:t>
            </w:r>
            <w:r>
              <w:t>м должны помещаться в стальной противопожарный кожух КСРб (из двух половин, соединяемых болтами), промышленного исполнения, марки КСР-1 или КСР-2 (длиной 1250мм и внутренним диаметром 150 – 170 мм с толщиной стенки не менее 5 мм).</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6.21</w:t>
            </w:r>
          </w:p>
        </w:tc>
        <w:tc>
          <w:tcPr>
            <w:tcW w:w="3035" w:type="pct"/>
          </w:tcPr>
          <w:p w:rsidR="00CF414C" w:rsidRDefault="001B7640">
            <w:r>
              <w:t>Болтовые гильзы</w:t>
            </w:r>
            <w:r>
              <w:t>-соединители в соединительных муфтах для кабелей с пропитанной бумажной изоляцией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r>
              <w:t>).</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6.22</w:t>
            </w:r>
          </w:p>
        </w:tc>
        <w:tc>
          <w:tcPr>
            <w:tcW w:w="3035" w:type="pct"/>
          </w:tcPr>
          <w:p w:rsidR="00CF414C" w:rsidRDefault="001B7640">
            <w:r>
              <w:t>В комплект материалов для муфт на кабель с пропитанной бумажной изоляцией дополнительно должны входить хлопчатобумажные перчатки и салфетки.</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CF414C">
            <w:pPr>
              <w:jc w:val="center"/>
              <w:rPr>
                <w:lang w:eastAsia="en-US"/>
              </w:rPr>
            </w:pPr>
          </w:p>
        </w:tc>
        <w:tc>
          <w:tcPr>
            <w:tcW w:w="3035" w:type="pct"/>
          </w:tcPr>
          <w:p w:rsidR="00CF414C" w:rsidRDefault="001B7640">
            <w:pPr>
              <w:rPr>
                <w:b/>
              </w:rPr>
            </w:pPr>
            <w:r>
              <w:rPr>
                <w:b/>
              </w:rPr>
              <w:t>Дополнительные требования к концевым и соединительным муфтам для одножильных кабелей с изоляцией из сшитого полиэтилена на напряжение 6-35 кВ.</w:t>
            </w:r>
          </w:p>
        </w:tc>
        <w:tc>
          <w:tcPr>
            <w:tcW w:w="846" w:type="pct"/>
            <w:vAlign w:val="center"/>
          </w:tcPr>
          <w:p w:rsidR="00CF414C" w:rsidRDefault="00CF414C">
            <w:pPr>
              <w:jc w:val="center"/>
              <w:rPr>
                <w:lang w:eastAsia="en-US"/>
              </w:rPr>
            </w:pP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6.23</w:t>
            </w:r>
          </w:p>
        </w:tc>
        <w:tc>
          <w:tcPr>
            <w:tcW w:w="3035" w:type="pct"/>
          </w:tcPr>
          <w:p w:rsidR="00CF414C" w:rsidRDefault="001B7640">
            <w:r>
              <w:t>В комплект материалов соединительных муфт для кабелей с изоляцией из сшитого полиэтилена для эффективного</w:t>
            </w:r>
            <w:r>
              <w:t xml:space="preserve"> восстановления экрана вместе с трубками должна входить медная луженая сетка. Система  соединения  заземления и соединители жил (наконечники) должны входить в набор.</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6.24</w:t>
            </w:r>
          </w:p>
        </w:tc>
        <w:tc>
          <w:tcPr>
            <w:tcW w:w="3035" w:type="pct"/>
          </w:tcPr>
          <w:p w:rsidR="00CF414C" w:rsidRDefault="001B7640">
            <w:r>
              <w:t>Поставка муфт кабеля с изоляцией из сшитого полиэтилена на напряжение. 6 - 35 кВ</w:t>
            </w:r>
            <w:r>
              <w:t xml:space="preserve"> должна выполняться в следующих комплектациях: </w:t>
            </w:r>
          </w:p>
          <w:p w:rsidR="00CF414C" w:rsidRDefault="001B7640">
            <w:r>
              <w:t xml:space="preserve">- в комплект для концевых муфт должны входить материалы на 1 фазу, </w:t>
            </w:r>
          </w:p>
          <w:p w:rsidR="00CF414C" w:rsidRDefault="001B7640">
            <w:r>
              <w:t xml:space="preserve">- в комплект соединительных муфт для одножильного кабеля должны входить материалы для 1 фазы, </w:t>
            </w:r>
          </w:p>
          <w:p w:rsidR="00CF414C" w:rsidRDefault="001B7640">
            <w:r>
              <w:t>- Один набор концевой или соединительной муфты до 400мм2 должен работать на 3 или более сечения кабеля.</w:t>
            </w:r>
          </w:p>
          <w:p w:rsidR="00CF414C" w:rsidRDefault="001B7640">
            <w:r>
              <w:t>Муфты должны комплектоваться универсальными механическими наконечниками и соединителями со срывными головками, работающими как на медных так и на алюмин</w:t>
            </w:r>
            <w:r>
              <w:t>иевых жилах. Соединители должны обеспечить центрирование жил без эксцентриситета в соединительных муфтах</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6.25</w:t>
            </w:r>
          </w:p>
        </w:tc>
        <w:tc>
          <w:tcPr>
            <w:tcW w:w="3035" w:type="pct"/>
          </w:tcPr>
          <w:p w:rsidR="00CF414C" w:rsidRDefault="001B7640">
            <w:pPr>
              <w:jc w:val="both"/>
            </w:pPr>
            <w:r>
              <w:t>Восстановление и экранирование основной изоляции кабеля в соединительных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6.26</w:t>
            </w:r>
          </w:p>
        </w:tc>
        <w:tc>
          <w:tcPr>
            <w:tcW w:w="3035" w:type="pct"/>
          </w:tcPr>
          <w:p w:rsidR="00CF414C" w:rsidRDefault="001B7640">
            <w:pPr>
              <w:jc w:val="both"/>
            </w:pPr>
            <w:r>
              <w:t>Конструкция концевых</w:t>
            </w:r>
            <w:r>
              <w:t xml:space="preserve"> муфт должна обеспечивать минимальный размер. Длина концевых муфт 10 кВ внутренней установки не превышает 250 мм для сечений до 240 мм2. Концевые муфты внутренней установки не должны иметь дополнительных изоляционных юбок.</w:t>
            </w:r>
          </w:p>
          <w:p w:rsidR="00CF414C" w:rsidRDefault="00CF414C">
            <w:pPr>
              <w:jc w:val="both"/>
            </w:pP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6.27</w:t>
            </w:r>
          </w:p>
        </w:tc>
        <w:tc>
          <w:tcPr>
            <w:tcW w:w="3035" w:type="pct"/>
          </w:tcPr>
          <w:p w:rsidR="00CF414C" w:rsidRDefault="001B7640">
            <w:pPr>
              <w:jc w:val="both"/>
            </w:pPr>
            <w:r>
              <w:t>Выравнивание напряженности электрического поля в концевых муфтах осуществляется с помощью термоплавкого слоя на основе оксида цинка, нанесенного на всю внутреннюю поверхность наружной изолирующей трекингостойкой трубки методом со экструзии без применения д</w:t>
            </w:r>
            <w:r>
              <w:t>ополнительных т/у трубок ВНЭП</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CF414C">
            <w:pPr>
              <w:jc w:val="center"/>
              <w:rPr>
                <w:lang w:eastAsia="en-US"/>
              </w:rPr>
            </w:pPr>
          </w:p>
        </w:tc>
        <w:tc>
          <w:tcPr>
            <w:tcW w:w="3035" w:type="pct"/>
          </w:tcPr>
          <w:p w:rsidR="00CF414C" w:rsidRDefault="001B7640">
            <w:r>
              <w:rPr>
                <w:b/>
              </w:rPr>
              <w:t>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6-10 кВ.</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6.28</w:t>
            </w:r>
          </w:p>
        </w:tc>
        <w:tc>
          <w:tcPr>
            <w:tcW w:w="3035" w:type="pct"/>
          </w:tcPr>
          <w:p w:rsidR="00CF414C" w:rsidRDefault="001B7640">
            <w:r>
              <w:t>Болтовые гильзы в переходных муфтах с к</w:t>
            </w:r>
            <w:r>
              <w:t>абелей с пропитанной бумажной изоляцией на кабели с изоляцией из сшитого полиэтилена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w:t>
            </w:r>
            <w:r>
              <w:t>ена).</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6.29</w:t>
            </w:r>
          </w:p>
        </w:tc>
        <w:tc>
          <w:tcPr>
            <w:tcW w:w="3035" w:type="pct"/>
          </w:tcPr>
          <w:p w:rsidR="00CF414C" w:rsidRDefault="001B7640">
            <w:pPr>
              <w:jc w:val="both"/>
            </w:pPr>
            <w:r>
              <w:t>Восстановление и экранирование основной изоляции кабеля в переходных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CF414C" w:rsidRDefault="001B7640">
            <w:pPr>
              <w:jc w:val="center"/>
              <w:rPr>
                <w:lang w:eastAsia="en-US"/>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6.30</w:t>
            </w:r>
          </w:p>
        </w:tc>
        <w:tc>
          <w:tcPr>
            <w:tcW w:w="3035" w:type="pct"/>
          </w:tcPr>
          <w:p w:rsidR="00CF414C" w:rsidRDefault="001B7640">
            <w:pPr>
              <w:jc w:val="both"/>
            </w:pPr>
            <w:r>
              <w:t>Восстановление экранирования кабеля со стороны БПИ с помощью проводящих трубок и перчаток.</w:t>
            </w:r>
          </w:p>
        </w:tc>
        <w:tc>
          <w:tcPr>
            <w:tcW w:w="846" w:type="pct"/>
            <w:vAlign w:val="center"/>
          </w:tcPr>
          <w:p w:rsidR="00CF414C" w:rsidRDefault="001B7640">
            <w:pPr>
              <w:jc w:val="center"/>
              <w:rPr>
                <w:color w:val="000000"/>
              </w:rPr>
            </w:pPr>
            <w:r>
              <w:rPr>
                <w:color w:val="000000"/>
              </w:rPr>
              <w:t>Да</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b/>
                <w:lang w:eastAsia="en-US"/>
              </w:rPr>
              <w:t>7.</w:t>
            </w:r>
          </w:p>
        </w:tc>
        <w:tc>
          <w:tcPr>
            <w:tcW w:w="3035" w:type="pct"/>
            <w:vAlign w:val="center"/>
          </w:tcPr>
          <w:p w:rsidR="00CF414C" w:rsidRDefault="001B7640">
            <w:pPr>
              <w:jc w:val="both"/>
            </w:pPr>
            <w:r>
              <w:rPr>
                <w:b/>
                <w:bCs/>
              </w:rPr>
              <w:t>Номинальные значения климатических факторов внешней среды по ГОСТ 15150-69</w:t>
            </w:r>
          </w:p>
        </w:tc>
        <w:tc>
          <w:tcPr>
            <w:tcW w:w="846" w:type="pct"/>
            <w:vAlign w:val="center"/>
          </w:tcPr>
          <w:p w:rsidR="00CF414C" w:rsidRDefault="00CF414C">
            <w:pPr>
              <w:jc w:val="center"/>
              <w:rPr>
                <w:color w:val="000000"/>
              </w:rPr>
            </w:pP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7.1</w:t>
            </w:r>
          </w:p>
        </w:tc>
        <w:tc>
          <w:tcPr>
            <w:tcW w:w="3035" w:type="pct"/>
            <w:vAlign w:val="center"/>
          </w:tcPr>
          <w:p w:rsidR="00CF414C" w:rsidRDefault="001B7640">
            <w:pPr>
              <w:jc w:val="both"/>
            </w:pPr>
            <w:r>
              <w:t>Климатическое исполнение (У, ХЛ) и категория размещения (по ГОСТ 15150-69)</w:t>
            </w:r>
          </w:p>
        </w:tc>
        <w:tc>
          <w:tcPr>
            <w:tcW w:w="846" w:type="pct"/>
            <w:vAlign w:val="center"/>
          </w:tcPr>
          <w:p w:rsidR="00CF414C" w:rsidRDefault="001B7640">
            <w:pPr>
              <w:jc w:val="center"/>
              <w:rPr>
                <w:color w:val="000000"/>
              </w:rPr>
            </w:pPr>
            <w:r>
              <w:rPr>
                <w:color w:val="000000"/>
              </w:rPr>
              <w:t>*</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7.2</w:t>
            </w:r>
          </w:p>
        </w:tc>
        <w:tc>
          <w:tcPr>
            <w:tcW w:w="3035" w:type="pct"/>
            <w:vAlign w:val="center"/>
          </w:tcPr>
          <w:p w:rsidR="00CF414C" w:rsidRDefault="001B7640">
            <w:pPr>
              <w:jc w:val="both"/>
            </w:pPr>
            <w:r>
              <w:t>Верхнее рабочее значение температуры окружающего воздуха не ниже, °С</w:t>
            </w:r>
          </w:p>
        </w:tc>
        <w:tc>
          <w:tcPr>
            <w:tcW w:w="846" w:type="pct"/>
            <w:vAlign w:val="center"/>
          </w:tcPr>
          <w:p w:rsidR="00CF414C" w:rsidRDefault="001B7640">
            <w:pPr>
              <w:jc w:val="center"/>
              <w:rPr>
                <w:color w:val="000000"/>
              </w:rPr>
            </w:pPr>
            <w:r>
              <w:rPr>
                <w:color w:val="000000"/>
              </w:rPr>
              <w:t xml:space="preserve">+50 </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7.3</w:t>
            </w:r>
          </w:p>
        </w:tc>
        <w:tc>
          <w:tcPr>
            <w:tcW w:w="3035" w:type="pct"/>
            <w:vAlign w:val="center"/>
          </w:tcPr>
          <w:p w:rsidR="00CF414C" w:rsidRDefault="001B7640">
            <w:pPr>
              <w:jc w:val="both"/>
            </w:pPr>
            <w:r>
              <w:t>Нижнее рабочее значение температуры окружающего воздуха не выше, °С</w:t>
            </w:r>
          </w:p>
        </w:tc>
        <w:tc>
          <w:tcPr>
            <w:tcW w:w="846" w:type="pct"/>
            <w:vAlign w:val="center"/>
          </w:tcPr>
          <w:p w:rsidR="00CF414C" w:rsidRDefault="001B7640">
            <w:pPr>
              <w:jc w:val="center"/>
              <w:rPr>
                <w:color w:val="000000"/>
              </w:rPr>
            </w:pPr>
            <w:r>
              <w:rPr>
                <w:color w:val="000000"/>
              </w:rPr>
              <w:t>-50</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7.4</w:t>
            </w:r>
          </w:p>
        </w:tc>
        <w:tc>
          <w:tcPr>
            <w:tcW w:w="3035" w:type="pct"/>
            <w:vAlign w:val="center"/>
          </w:tcPr>
          <w:p w:rsidR="00CF414C" w:rsidRDefault="001B7640">
            <w:pPr>
              <w:jc w:val="both"/>
              <w:rPr>
                <w:lang w:eastAsia="en-US"/>
              </w:rPr>
            </w:pPr>
            <w:r>
              <w:rPr>
                <w:lang w:eastAsia="en-US"/>
              </w:rPr>
              <w:t>Муфты должны быть стойкими к воздействию окружающей среды с относительной влажностью,%, ГОСТ 16962.1 п.2.25</w:t>
            </w:r>
          </w:p>
        </w:tc>
        <w:tc>
          <w:tcPr>
            <w:tcW w:w="846" w:type="pct"/>
            <w:vAlign w:val="center"/>
          </w:tcPr>
          <w:p w:rsidR="00CF414C" w:rsidRDefault="001B7640">
            <w:pPr>
              <w:jc w:val="center"/>
              <w:rPr>
                <w:lang w:eastAsia="en-US"/>
              </w:rPr>
            </w:pPr>
            <w:r>
              <w:rPr>
                <w:lang w:eastAsia="en-US"/>
              </w:rPr>
              <w:t>95-98 при температуре до +35</w:t>
            </w:r>
            <w:r>
              <w:rPr>
                <w:vertAlign w:val="superscript"/>
                <w:lang w:eastAsia="en-US"/>
              </w:rPr>
              <w:t>0</w:t>
            </w:r>
            <w:r>
              <w:rPr>
                <w:lang w:eastAsia="en-US"/>
              </w:rPr>
              <w:t>С</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b/>
                <w:lang w:eastAsia="en-US"/>
              </w:rPr>
            </w:pPr>
            <w:r>
              <w:rPr>
                <w:b/>
                <w:lang w:eastAsia="en-US"/>
              </w:rPr>
              <w:t>8.</w:t>
            </w:r>
          </w:p>
        </w:tc>
        <w:tc>
          <w:tcPr>
            <w:tcW w:w="3035" w:type="pct"/>
            <w:vAlign w:val="center"/>
          </w:tcPr>
          <w:p w:rsidR="00CF414C" w:rsidRDefault="001B7640">
            <w:pPr>
              <w:jc w:val="both"/>
              <w:rPr>
                <w:b/>
              </w:rPr>
            </w:pPr>
            <w:r>
              <w:rPr>
                <w:b/>
              </w:rPr>
              <w:t>Комплектность поставки технической документации</w:t>
            </w:r>
          </w:p>
        </w:tc>
        <w:tc>
          <w:tcPr>
            <w:tcW w:w="846" w:type="pct"/>
            <w:vAlign w:val="center"/>
          </w:tcPr>
          <w:p w:rsidR="00CF414C" w:rsidRDefault="00CF414C">
            <w:pPr>
              <w:jc w:val="center"/>
              <w:rPr>
                <w:color w:val="000000"/>
              </w:rPr>
            </w:pP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8.1</w:t>
            </w:r>
          </w:p>
        </w:tc>
        <w:tc>
          <w:tcPr>
            <w:tcW w:w="3035" w:type="pct"/>
            <w:vAlign w:val="center"/>
          </w:tcPr>
          <w:p w:rsidR="00CF414C" w:rsidRDefault="001B7640">
            <w:pPr>
              <w:jc w:val="both"/>
            </w:pPr>
            <w:r>
              <w:t>Технический паспорт, протоколы испытаний, документация по</w:t>
            </w:r>
            <w:r>
              <w:t xml:space="preserve"> монтажу, наладке и эксплуатации на русском языке, экз. </w:t>
            </w:r>
          </w:p>
        </w:tc>
        <w:tc>
          <w:tcPr>
            <w:tcW w:w="846" w:type="pct"/>
            <w:vAlign w:val="center"/>
          </w:tcPr>
          <w:p w:rsidR="00CF414C" w:rsidRDefault="001B7640">
            <w:pPr>
              <w:jc w:val="center"/>
              <w:rPr>
                <w:color w:val="000000"/>
              </w:rPr>
            </w:pPr>
            <w:r>
              <w:rPr>
                <w:color w:val="000000"/>
              </w:rPr>
              <w:t>1 экз. на каждую муфту</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b/>
                <w:lang w:eastAsia="en-US"/>
              </w:rPr>
              <w:t>9.</w:t>
            </w:r>
          </w:p>
        </w:tc>
        <w:tc>
          <w:tcPr>
            <w:tcW w:w="3035" w:type="pct"/>
            <w:vAlign w:val="center"/>
          </w:tcPr>
          <w:p w:rsidR="00CF414C" w:rsidRDefault="001B7640">
            <w:pPr>
              <w:jc w:val="both"/>
            </w:pPr>
            <w:r>
              <w:rPr>
                <w:b/>
              </w:rPr>
              <w:t>Требования по надежности</w:t>
            </w:r>
          </w:p>
        </w:tc>
        <w:tc>
          <w:tcPr>
            <w:tcW w:w="846" w:type="pct"/>
            <w:vAlign w:val="center"/>
          </w:tcPr>
          <w:p w:rsidR="00CF414C" w:rsidRDefault="00CF414C">
            <w:pPr>
              <w:jc w:val="center"/>
              <w:rPr>
                <w:color w:val="000000"/>
              </w:rPr>
            </w:pP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9.1</w:t>
            </w:r>
          </w:p>
        </w:tc>
        <w:tc>
          <w:tcPr>
            <w:tcW w:w="3035" w:type="pct"/>
            <w:vAlign w:val="center"/>
          </w:tcPr>
          <w:p w:rsidR="00CF414C" w:rsidRDefault="001B7640">
            <w:pPr>
              <w:jc w:val="both"/>
            </w:pPr>
            <w:r>
              <w:t>Срок гарантийного обслуживания с момента ввода в эксплуатацию, лет, не менее</w:t>
            </w:r>
          </w:p>
        </w:tc>
        <w:tc>
          <w:tcPr>
            <w:tcW w:w="846" w:type="pct"/>
            <w:vAlign w:val="center"/>
          </w:tcPr>
          <w:p w:rsidR="00CF414C" w:rsidRDefault="001B7640">
            <w:pPr>
              <w:jc w:val="center"/>
              <w:rPr>
                <w:color w:val="000000"/>
              </w:rPr>
            </w:pPr>
            <w:r>
              <w:rPr>
                <w:color w:val="000000"/>
              </w:rPr>
              <w:t>4,5</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9.2</w:t>
            </w:r>
          </w:p>
        </w:tc>
        <w:tc>
          <w:tcPr>
            <w:tcW w:w="3035" w:type="pct"/>
            <w:vAlign w:val="center"/>
          </w:tcPr>
          <w:p w:rsidR="00CF414C" w:rsidRDefault="001B7640">
            <w:pPr>
              <w:jc w:val="both"/>
            </w:pPr>
            <w:r>
              <w:t>Срок службы, лет, не менее</w:t>
            </w:r>
          </w:p>
        </w:tc>
        <w:tc>
          <w:tcPr>
            <w:tcW w:w="846" w:type="pct"/>
            <w:vAlign w:val="center"/>
          </w:tcPr>
          <w:p w:rsidR="00CF414C" w:rsidRDefault="001B7640">
            <w:pPr>
              <w:jc w:val="center"/>
              <w:rPr>
                <w:color w:val="000000"/>
              </w:rPr>
            </w:pPr>
            <w:r>
              <w:rPr>
                <w:color w:val="000000"/>
              </w:rPr>
              <w:t>30</w:t>
            </w: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b/>
                <w:lang w:eastAsia="en-US"/>
              </w:rPr>
              <w:t>10.</w:t>
            </w:r>
          </w:p>
        </w:tc>
        <w:tc>
          <w:tcPr>
            <w:tcW w:w="3035" w:type="pct"/>
            <w:vAlign w:val="center"/>
          </w:tcPr>
          <w:p w:rsidR="00CF414C" w:rsidRDefault="001B7640">
            <w:pPr>
              <w:jc w:val="both"/>
            </w:pPr>
            <w:r>
              <w:rPr>
                <w:b/>
              </w:rPr>
              <w:t>Маркировка, упаковка, транспортировка, условия хранения</w:t>
            </w:r>
          </w:p>
        </w:tc>
        <w:tc>
          <w:tcPr>
            <w:tcW w:w="846" w:type="pct"/>
            <w:vAlign w:val="center"/>
          </w:tcPr>
          <w:p w:rsidR="00CF414C" w:rsidRDefault="00CF414C">
            <w:pPr>
              <w:jc w:val="center"/>
              <w:rPr>
                <w:color w:val="000000"/>
              </w:rPr>
            </w:pPr>
          </w:p>
        </w:tc>
        <w:tc>
          <w:tcPr>
            <w:tcW w:w="778" w:type="pct"/>
            <w:vAlign w:val="center"/>
          </w:tcPr>
          <w:p w:rsidR="00CF414C" w:rsidRDefault="00CF414C">
            <w:pPr>
              <w:jc w:val="center"/>
              <w:rPr>
                <w:lang w:eastAsia="en-US"/>
              </w:rPr>
            </w:pPr>
          </w:p>
        </w:tc>
      </w:tr>
      <w:tr w:rsidR="00CF414C">
        <w:trPr>
          <w:trHeight w:val="381"/>
        </w:trPr>
        <w:tc>
          <w:tcPr>
            <w:tcW w:w="341" w:type="pct"/>
            <w:vAlign w:val="center"/>
          </w:tcPr>
          <w:p w:rsidR="00CF414C" w:rsidRDefault="001B7640">
            <w:pPr>
              <w:jc w:val="center"/>
              <w:rPr>
                <w:lang w:eastAsia="en-US"/>
              </w:rPr>
            </w:pPr>
            <w:r>
              <w:rPr>
                <w:lang w:eastAsia="en-US"/>
              </w:rPr>
              <w:t>10.1</w:t>
            </w:r>
          </w:p>
        </w:tc>
        <w:tc>
          <w:tcPr>
            <w:tcW w:w="3035" w:type="pct"/>
            <w:vAlign w:val="center"/>
          </w:tcPr>
          <w:p w:rsidR="00CF414C" w:rsidRDefault="001B7640">
            <w:pPr>
              <w:jc w:val="both"/>
            </w:pPr>
            <w:r>
              <w:t>Маркировка, упаковка, консервация по ГОСТ 14192-96, ГОСТ 23216-78 и ГОСТ 15150-69 (да/нет)</w:t>
            </w:r>
          </w:p>
        </w:tc>
        <w:tc>
          <w:tcPr>
            <w:tcW w:w="846" w:type="pct"/>
            <w:vAlign w:val="center"/>
          </w:tcPr>
          <w:p w:rsidR="00CF414C" w:rsidRDefault="001B7640">
            <w:pPr>
              <w:jc w:val="center"/>
              <w:rPr>
                <w:color w:val="000000"/>
              </w:rPr>
            </w:pPr>
            <w:r>
              <w:rPr>
                <w:color w:val="000000"/>
              </w:rPr>
              <w:t>Да</w:t>
            </w:r>
          </w:p>
        </w:tc>
        <w:tc>
          <w:tcPr>
            <w:tcW w:w="778" w:type="pct"/>
            <w:vAlign w:val="center"/>
          </w:tcPr>
          <w:p w:rsidR="00CF414C" w:rsidRDefault="00CF414C">
            <w:pPr>
              <w:jc w:val="center"/>
              <w:rPr>
                <w:lang w:eastAsia="en-US"/>
              </w:rPr>
            </w:pPr>
          </w:p>
        </w:tc>
      </w:tr>
    </w:tbl>
    <w:p w:rsidR="00CF414C" w:rsidRDefault="00CF414C">
      <w:pPr>
        <w:jc w:val="both"/>
        <w:rPr>
          <w:rFonts w:ascii="Times New Roman CYR" w:hAnsi="Times New Roman CYR" w:cs="Times New Roman CYR"/>
          <w:i/>
        </w:rPr>
      </w:pPr>
    </w:p>
    <w:p w:rsidR="00CF414C" w:rsidRDefault="00CF414C">
      <w:pPr>
        <w:jc w:val="center"/>
        <w:rPr>
          <w:rFonts w:ascii="Times New Roman CYR" w:hAnsi="Times New Roman CYR" w:cs="Times New Roman CYR"/>
          <w:sz w:val="26"/>
          <w:szCs w:val="26"/>
        </w:rPr>
      </w:pPr>
    </w:p>
    <w:p w:rsidR="00CF414C" w:rsidRDefault="00CF414C">
      <w:pPr>
        <w:jc w:val="center"/>
        <w:rPr>
          <w:rFonts w:ascii="Times New Roman CYR" w:hAnsi="Times New Roman CYR" w:cs="Times New Roman CYR"/>
          <w:sz w:val="26"/>
          <w:szCs w:val="26"/>
        </w:rPr>
      </w:pPr>
    </w:p>
    <w:sectPr w:rsidR="00CF41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14C" w:rsidRDefault="001B7640">
      <w:r>
        <w:separator/>
      </w:r>
    </w:p>
  </w:endnote>
  <w:endnote w:type="continuationSeparator" w:id="0">
    <w:p w:rsidR="00CF414C" w:rsidRDefault="001B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14C" w:rsidRDefault="001B7640">
      <w:r>
        <w:separator/>
      </w:r>
    </w:p>
  </w:footnote>
  <w:footnote w:type="continuationSeparator" w:id="0">
    <w:p w:rsidR="00CF414C" w:rsidRDefault="001B7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27CA"/>
    <w:multiLevelType w:val="hybridMultilevel"/>
    <w:tmpl w:val="46246312"/>
    <w:lvl w:ilvl="0" w:tplc="06FEACFC">
      <w:start w:val="1"/>
      <w:numFmt w:val="decimal"/>
      <w:lvlText w:val="%1."/>
      <w:lvlJc w:val="left"/>
      <w:pPr>
        <w:tabs>
          <w:tab w:val="num" w:pos="607"/>
        </w:tabs>
        <w:ind w:left="607" w:hanging="607"/>
      </w:pPr>
      <w:rPr>
        <w:rFonts w:hint="default"/>
        <w:sz w:val="22"/>
        <w:szCs w:val="22"/>
      </w:rPr>
    </w:lvl>
    <w:lvl w:ilvl="1" w:tplc="D0D06986">
      <w:start w:val="1"/>
      <w:numFmt w:val="lowerLetter"/>
      <w:lvlText w:val="%2."/>
      <w:lvlJc w:val="left"/>
      <w:pPr>
        <w:tabs>
          <w:tab w:val="num" w:pos="1440"/>
        </w:tabs>
        <w:ind w:left="1440" w:hanging="360"/>
      </w:pPr>
    </w:lvl>
    <w:lvl w:ilvl="2" w:tplc="CCF21646">
      <w:start w:val="1"/>
      <w:numFmt w:val="lowerRoman"/>
      <w:lvlText w:val="%3."/>
      <w:lvlJc w:val="right"/>
      <w:pPr>
        <w:tabs>
          <w:tab w:val="num" w:pos="2160"/>
        </w:tabs>
        <w:ind w:left="2160" w:hanging="180"/>
      </w:pPr>
    </w:lvl>
    <w:lvl w:ilvl="3" w:tplc="E9CAAB1E">
      <w:start w:val="1"/>
      <w:numFmt w:val="decimal"/>
      <w:lvlText w:val="%4."/>
      <w:lvlJc w:val="left"/>
      <w:pPr>
        <w:tabs>
          <w:tab w:val="num" w:pos="2880"/>
        </w:tabs>
        <w:ind w:left="2880" w:hanging="360"/>
      </w:pPr>
    </w:lvl>
    <w:lvl w:ilvl="4" w:tplc="155CB236">
      <w:start w:val="1"/>
      <w:numFmt w:val="lowerLetter"/>
      <w:lvlText w:val="%5."/>
      <w:lvlJc w:val="left"/>
      <w:pPr>
        <w:tabs>
          <w:tab w:val="num" w:pos="3600"/>
        </w:tabs>
        <w:ind w:left="3600" w:hanging="360"/>
      </w:pPr>
    </w:lvl>
    <w:lvl w:ilvl="5" w:tplc="6DB65C92">
      <w:start w:val="1"/>
      <w:numFmt w:val="lowerRoman"/>
      <w:lvlText w:val="%6."/>
      <w:lvlJc w:val="right"/>
      <w:pPr>
        <w:tabs>
          <w:tab w:val="num" w:pos="4320"/>
        </w:tabs>
        <w:ind w:left="4320" w:hanging="180"/>
      </w:pPr>
    </w:lvl>
    <w:lvl w:ilvl="6" w:tplc="D3B8EF48">
      <w:start w:val="1"/>
      <w:numFmt w:val="decimal"/>
      <w:lvlText w:val="%7."/>
      <w:lvlJc w:val="left"/>
      <w:pPr>
        <w:tabs>
          <w:tab w:val="num" w:pos="5040"/>
        </w:tabs>
        <w:ind w:left="5040" w:hanging="360"/>
      </w:pPr>
    </w:lvl>
    <w:lvl w:ilvl="7" w:tplc="397EEEA6">
      <w:start w:val="1"/>
      <w:numFmt w:val="lowerLetter"/>
      <w:lvlText w:val="%8."/>
      <w:lvlJc w:val="left"/>
      <w:pPr>
        <w:tabs>
          <w:tab w:val="num" w:pos="5760"/>
        </w:tabs>
        <w:ind w:left="5760" w:hanging="360"/>
      </w:pPr>
    </w:lvl>
    <w:lvl w:ilvl="8" w:tplc="110441C0">
      <w:start w:val="1"/>
      <w:numFmt w:val="lowerRoman"/>
      <w:lvlText w:val="%9."/>
      <w:lvlJc w:val="right"/>
      <w:pPr>
        <w:tabs>
          <w:tab w:val="num" w:pos="6480"/>
        </w:tabs>
        <w:ind w:left="6480" w:hanging="180"/>
      </w:pPr>
    </w:lvl>
  </w:abstractNum>
  <w:abstractNum w:abstractNumId="1" w15:restartNumberingAfterBreak="0">
    <w:nsid w:val="02411AAB"/>
    <w:multiLevelType w:val="multilevel"/>
    <w:tmpl w:val="B5AE4AAC"/>
    <w:lvl w:ilvl="0">
      <w:start w:val="4"/>
      <w:numFmt w:val="decimal"/>
      <w:lvlText w:val="%1."/>
      <w:lvlJc w:val="left"/>
      <w:pPr>
        <w:ind w:left="1429" w:hanging="360"/>
      </w:pPr>
    </w:lvl>
    <w:lvl w:ilvl="1">
      <w:start w:val="2"/>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2" w15:restartNumberingAfterBreak="0">
    <w:nsid w:val="06522D06"/>
    <w:multiLevelType w:val="multilevel"/>
    <w:tmpl w:val="0BC4B884"/>
    <w:lvl w:ilvl="0">
      <w:start w:val="4"/>
      <w:numFmt w:val="decimal"/>
      <w:lvlText w:val="%1"/>
      <w:lvlJc w:val="left"/>
      <w:pPr>
        <w:ind w:left="360" w:hanging="360"/>
      </w:pPr>
    </w:lvl>
    <w:lvl w:ilvl="1">
      <w:start w:val="8"/>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180D6637"/>
    <w:multiLevelType w:val="hybridMultilevel"/>
    <w:tmpl w:val="4E301AB6"/>
    <w:lvl w:ilvl="0" w:tplc="FD1252CC">
      <w:start w:val="1"/>
      <w:numFmt w:val="decimal"/>
      <w:lvlText w:val="%1."/>
      <w:lvlJc w:val="left"/>
      <w:pPr>
        <w:ind w:left="720" w:hanging="360"/>
      </w:pPr>
    </w:lvl>
    <w:lvl w:ilvl="1" w:tplc="AC500EC2">
      <w:start w:val="1"/>
      <w:numFmt w:val="lowerLetter"/>
      <w:lvlText w:val="%2."/>
      <w:lvlJc w:val="left"/>
      <w:pPr>
        <w:ind w:left="1440" w:hanging="360"/>
      </w:pPr>
    </w:lvl>
    <w:lvl w:ilvl="2" w:tplc="7E3066EC">
      <w:start w:val="1"/>
      <w:numFmt w:val="lowerRoman"/>
      <w:lvlText w:val="%3."/>
      <w:lvlJc w:val="right"/>
      <w:pPr>
        <w:ind w:left="2160" w:hanging="180"/>
      </w:pPr>
    </w:lvl>
    <w:lvl w:ilvl="3" w:tplc="FD7E9990">
      <w:start w:val="1"/>
      <w:numFmt w:val="decimal"/>
      <w:lvlText w:val="%4."/>
      <w:lvlJc w:val="left"/>
      <w:pPr>
        <w:ind w:left="2880" w:hanging="360"/>
      </w:pPr>
    </w:lvl>
    <w:lvl w:ilvl="4" w:tplc="9CDC2706">
      <w:start w:val="1"/>
      <w:numFmt w:val="lowerLetter"/>
      <w:lvlText w:val="%5."/>
      <w:lvlJc w:val="left"/>
      <w:pPr>
        <w:ind w:left="3600" w:hanging="360"/>
      </w:pPr>
    </w:lvl>
    <w:lvl w:ilvl="5" w:tplc="68142AA4">
      <w:start w:val="1"/>
      <w:numFmt w:val="lowerRoman"/>
      <w:lvlText w:val="%6."/>
      <w:lvlJc w:val="right"/>
      <w:pPr>
        <w:ind w:left="4320" w:hanging="180"/>
      </w:pPr>
    </w:lvl>
    <w:lvl w:ilvl="6" w:tplc="614CF6D8">
      <w:start w:val="1"/>
      <w:numFmt w:val="decimal"/>
      <w:lvlText w:val="%7."/>
      <w:lvlJc w:val="left"/>
      <w:pPr>
        <w:ind w:left="5040" w:hanging="360"/>
      </w:pPr>
    </w:lvl>
    <w:lvl w:ilvl="7" w:tplc="758AC6E0">
      <w:start w:val="1"/>
      <w:numFmt w:val="lowerLetter"/>
      <w:lvlText w:val="%8."/>
      <w:lvlJc w:val="left"/>
      <w:pPr>
        <w:ind w:left="5760" w:hanging="360"/>
      </w:pPr>
    </w:lvl>
    <w:lvl w:ilvl="8" w:tplc="2EC6C97C">
      <w:start w:val="1"/>
      <w:numFmt w:val="lowerRoman"/>
      <w:lvlText w:val="%9."/>
      <w:lvlJc w:val="right"/>
      <w:pPr>
        <w:ind w:left="6480" w:hanging="180"/>
      </w:pPr>
    </w:lvl>
  </w:abstractNum>
  <w:abstractNum w:abstractNumId="4" w15:restartNumberingAfterBreak="0">
    <w:nsid w:val="183C71C1"/>
    <w:multiLevelType w:val="hybridMultilevel"/>
    <w:tmpl w:val="8660AD96"/>
    <w:lvl w:ilvl="0" w:tplc="FE72DF20">
      <w:start w:val="1"/>
      <w:numFmt w:val="bullet"/>
      <w:lvlText w:val="-"/>
      <w:lvlJc w:val="left"/>
      <w:pPr>
        <w:ind w:left="1429" w:hanging="360"/>
      </w:pPr>
      <w:rPr>
        <w:rFonts w:ascii="Times New Roman" w:hAnsi="Times New Roman" w:cs="Times New Roman" w:hint="default"/>
      </w:rPr>
    </w:lvl>
    <w:lvl w:ilvl="1" w:tplc="53BE135A">
      <w:start w:val="1"/>
      <w:numFmt w:val="bullet"/>
      <w:lvlText w:val="o"/>
      <w:lvlJc w:val="left"/>
      <w:pPr>
        <w:ind w:left="2149" w:hanging="360"/>
      </w:pPr>
      <w:rPr>
        <w:rFonts w:ascii="Courier New" w:hAnsi="Courier New" w:cs="Courier New" w:hint="default"/>
      </w:rPr>
    </w:lvl>
    <w:lvl w:ilvl="2" w:tplc="E7FAF630">
      <w:start w:val="1"/>
      <w:numFmt w:val="bullet"/>
      <w:lvlText w:val=""/>
      <w:lvlJc w:val="left"/>
      <w:pPr>
        <w:ind w:left="2869" w:hanging="360"/>
      </w:pPr>
      <w:rPr>
        <w:rFonts w:ascii="Wingdings" w:hAnsi="Wingdings" w:hint="default"/>
      </w:rPr>
    </w:lvl>
    <w:lvl w:ilvl="3" w:tplc="188E667C">
      <w:start w:val="1"/>
      <w:numFmt w:val="bullet"/>
      <w:lvlText w:val=""/>
      <w:lvlJc w:val="left"/>
      <w:pPr>
        <w:ind w:left="3589" w:hanging="360"/>
      </w:pPr>
      <w:rPr>
        <w:rFonts w:ascii="Symbol" w:hAnsi="Symbol" w:hint="default"/>
      </w:rPr>
    </w:lvl>
    <w:lvl w:ilvl="4" w:tplc="3FE21C6A">
      <w:start w:val="1"/>
      <w:numFmt w:val="bullet"/>
      <w:lvlText w:val="o"/>
      <w:lvlJc w:val="left"/>
      <w:pPr>
        <w:ind w:left="4309" w:hanging="360"/>
      </w:pPr>
      <w:rPr>
        <w:rFonts w:ascii="Courier New" w:hAnsi="Courier New" w:cs="Courier New" w:hint="default"/>
      </w:rPr>
    </w:lvl>
    <w:lvl w:ilvl="5" w:tplc="5C92B5A0">
      <w:start w:val="1"/>
      <w:numFmt w:val="bullet"/>
      <w:lvlText w:val=""/>
      <w:lvlJc w:val="left"/>
      <w:pPr>
        <w:ind w:left="5029" w:hanging="360"/>
      </w:pPr>
      <w:rPr>
        <w:rFonts w:ascii="Wingdings" w:hAnsi="Wingdings" w:hint="default"/>
      </w:rPr>
    </w:lvl>
    <w:lvl w:ilvl="6" w:tplc="3BFCA5F8">
      <w:start w:val="1"/>
      <w:numFmt w:val="bullet"/>
      <w:lvlText w:val=""/>
      <w:lvlJc w:val="left"/>
      <w:pPr>
        <w:ind w:left="5749" w:hanging="360"/>
      </w:pPr>
      <w:rPr>
        <w:rFonts w:ascii="Symbol" w:hAnsi="Symbol" w:hint="default"/>
      </w:rPr>
    </w:lvl>
    <w:lvl w:ilvl="7" w:tplc="A2729494">
      <w:start w:val="1"/>
      <w:numFmt w:val="bullet"/>
      <w:lvlText w:val="o"/>
      <w:lvlJc w:val="left"/>
      <w:pPr>
        <w:ind w:left="6469" w:hanging="360"/>
      </w:pPr>
      <w:rPr>
        <w:rFonts w:ascii="Courier New" w:hAnsi="Courier New" w:cs="Courier New" w:hint="default"/>
      </w:rPr>
    </w:lvl>
    <w:lvl w:ilvl="8" w:tplc="925A1A3C">
      <w:start w:val="1"/>
      <w:numFmt w:val="bullet"/>
      <w:lvlText w:val=""/>
      <w:lvlJc w:val="left"/>
      <w:pPr>
        <w:ind w:left="7189" w:hanging="360"/>
      </w:pPr>
      <w:rPr>
        <w:rFonts w:ascii="Wingdings" w:hAnsi="Wingdings" w:hint="default"/>
      </w:rPr>
    </w:lvl>
  </w:abstractNum>
  <w:abstractNum w:abstractNumId="5" w15:restartNumberingAfterBreak="0">
    <w:nsid w:val="183F531A"/>
    <w:multiLevelType w:val="multilevel"/>
    <w:tmpl w:val="2BC4867E"/>
    <w:lvl w:ilvl="0">
      <w:start w:val="4"/>
      <w:numFmt w:val="decimal"/>
      <w:lvlText w:val="%1"/>
      <w:lvlJc w:val="left"/>
      <w:pPr>
        <w:ind w:left="360" w:hanging="360"/>
      </w:pPr>
    </w:lvl>
    <w:lvl w:ilvl="1">
      <w:start w:val="8"/>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6" w15:restartNumberingAfterBreak="0">
    <w:nsid w:val="18510BC4"/>
    <w:multiLevelType w:val="hybridMultilevel"/>
    <w:tmpl w:val="42D8EEEE"/>
    <w:lvl w:ilvl="0" w:tplc="B92AF710">
      <w:start w:val="1"/>
      <w:numFmt w:val="bullet"/>
      <w:lvlText w:val="-"/>
      <w:lvlJc w:val="left"/>
      <w:pPr>
        <w:ind w:left="1440" w:hanging="360"/>
      </w:pPr>
      <w:rPr>
        <w:rFonts w:ascii="Times New Roman" w:hAnsi="Times New Roman" w:cs="Times New Roman" w:hint="default"/>
      </w:rPr>
    </w:lvl>
    <w:lvl w:ilvl="1" w:tplc="C010ACCA">
      <w:start w:val="1"/>
      <w:numFmt w:val="bullet"/>
      <w:lvlText w:val="o"/>
      <w:lvlJc w:val="left"/>
      <w:pPr>
        <w:ind w:left="2160" w:hanging="360"/>
      </w:pPr>
      <w:rPr>
        <w:rFonts w:ascii="Courier New" w:hAnsi="Courier New" w:cs="Courier New" w:hint="default"/>
      </w:rPr>
    </w:lvl>
    <w:lvl w:ilvl="2" w:tplc="30E07640">
      <w:start w:val="1"/>
      <w:numFmt w:val="bullet"/>
      <w:lvlText w:val=""/>
      <w:lvlJc w:val="left"/>
      <w:pPr>
        <w:ind w:left="2880" w:hanging="360"/>
      </w:pPr>
      <w:rPr>
        <w:rFonts w:ascii="Wingdings" w:hAnsi="Wingdings" w:hint="default"/>
      </w:rPr>
    </w:lvl>
    <w:lvl w:ilvl="3" w:tplc="DE4A807C">
      <w:start w:val="1"/>
      <w:numFmt w:val="bullet"/>
      <w:lvlText w:val=""/>
      <w:lvlJc w:val="left"/>
      <w:pPr>
        <w:ind w:left="3600" w:hanging="360"/>
      </w:pPr>
      <w:rPr>
        <w:rFonts w:ascii="Symbol" w:hAnsi="Symbol" w:hint="default"/>
      </w:rPr>
    </w:lvl>
    <w:lvl w:ilvl="4" w:tplc="B00A21BC">
      <w:start w:val="1"/>
      <w:numFmt w:val="bullet"/>
      <w:lvlText w:val="o"/>
      <w:lvlJc w:val="left"/>
      <w:pPr>
        <w:ind w:left="4320" w:hanging="360"/>
      </w:pPr>
      <w:rPr>
        <w:rFonts w:ascii="Courier New" w:hAnsi="Courier New" w:cs="Courier New" w:hint="default"/>
      </w:rPr>
    </w:lvl>
    <w:lvl w:ilvl="5" w:tplc="77F09D14">
      <w:start w:val="1"/>
      <w:numFmt w:val="bullet"/>
      <w:lvlText w:val=""/>
      <w:lvlJc w:val="left"/>
      <w:pPr>
        <w:ind w:left="5040" w:hanging="360"/>
      </w:pPr>
      <w:rPr>
        <w:rFonts w:ascii="Wingdings" w:hAnsi="Wingdings" w:hint="default"/>
      </w:rPr>
    </w:lvl>
    <w:lvl w:ilvl="6" w:tplc="7D941AC6">
      <w:start w:val="1"/>
      <w:numFmt w:val="bullet"/>
      <w:lvlText w:val=""/>
      <w:lvlJc w:val="left"/>
      <w:pPr>
        <w:ind w:left="5760" w:hanging="360"/>
      </w:pPr>
      <w:rPr>
        <w:rFonts w:ascii="Symbol" w:hAnsi="Symbol" w:hint="default"/>
      </w:rPr>
    </w:lvl>
    <w:lvl w:ilvl="7" w:tplc="6D84C06A">
      <w:start w:val="1"/>
      <w:numFmt w:val="bullet"/>
      <w:lvlText w:val="o"/>
      <w:lvlJc w:val="left"/>
      <w:pPr>
        <w:ind w:left="6480" w:hanging="360"/>
      </w:pPr>
      <w:rPr>
        <w:rFonts w:ascii="Courier New" w:hAnsi="Courier New" w:cs="Courier New" w:hint="default"/>
      </w:rPr>
    </w:lvl>
    <w:lvl w:ilvl="8" w:tplc="5DC263EC">
      <w:start w:val="1"/>
      <w:numFmt w:val="bullet"/>
      <w:lvlText w:val=""/>
      <w:lvlJc w:val="left"/>
      <w:pPr>
        <w:ind w:left="7200" w:hanging="360"/>
      </w:pPr>
      <w:rPr>
        <w:rFonts w:ascii="Wingdings" w:hAnsi="Wingdings" w:hint="default"/>
      </w:rPr>
    </w:lvl>
  </w:abstractNum>
  <w:abstractNum w:abstractNumId="7" w15:restartNumberingAfterBreak="0">
    <w:nsid w:val="18A81757"/>
    <w:multiLevelType w:val="multilevel"/>
    <w:tmpl w:val="2EEC8F30"/>
    <w:lvl w:ilvl="0">
      <w:start w:val="1"/>
      <w:numFmt w:val="decimal"/>
      <w:lvlText w:val="%1."/>
      <w:lvlJc w:val="left"/>
      <w:pPr>
        <w:ind w:left="1069" w:hanging="360"/>
      </w:pPr>
      <w:rPr>
        <w:rFonts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BD97B73"/>
    <w:multiLevelType w:val="multilevel"/>
    <w:tmpl w:val="863E6F64"/>
    <w:lvl w:ilvl="0">
      <w:start w:val="4"/>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1E8454BE"/>
    <w:multiLevelType w:val="hybridMultilevel"/>
    <w:tmpl w:val="A852E188"/>
    <w:lvl w:ilvl="0" w:tplc="BB064D5E">
      <w:start w:val="5"/>
      <w:numFmt w:val="decimal"/>
      <w:lvlText w:val="%1."/>
      <w:lvlJc w:val="left"/>
      <w:pPr>
        <w:ind w:left="1429" w:hanging="360"/>
      </w:pPr>
      <w:rPr>
        <w:rFonts w:hint="default"/>
      </w:rPr>
    </w:lvl>
    <w:lvl w:ilvl="1" w:tplc="61520C72">
      <w:start w:val="1"/>
      <w:numFmt w:val="lowerLetter"/>
      <w:lvlText w:val="%2."/>
      <w:lvlJc w:val="left"/>
      <w:pPr>
        <w:ind w:left="2149" w:hanging="360"/>
      </w:pPr>
    </w:lvl>
    <w:lvl w:ilvl="2" w:tplc="B6A0BE6C">
      <w:start w:val="1"/>
      <w:numFmt w:val="lowerRoman"/>
      <w:lvlText w:val="%3."/>
      <w:lvlJc w:val="right"/>
      <w:pPr>
        <w:ind w:left="2869" w:hanging="180"/>
      </w:pPr>
    </w:lvl>
    <w:lvl w:ilvl="3" w:tplc="E910B532">
      <w:start w:val="1"/>
      <w:numFmt w:val="decimal"/>
      <w:lvlText w:val="%4."/>
      <w:lvlJc w:val="left"/>
      <w:pPr>
        <w:ind w:left="3589" w:hanging="360"/>
      </w:pPr>
    </w:lvl>
    <w:lvl w:ilvl="4" w:tplc="BC905366">
      <w:start w:val="1"/>
      <w:numFmt w:val="lowerLetter"/>
      <w:lvlText w:val="%5."/>
      <w:lvlJc w:val="left"/>
      <w:pPr>
        <w:ind w:left="4309" w:hanging="360"/>
      </w:pPr>
    </w:lvl>
    <w:lvl w:ilvl="5" w:tplc="E41CC094">
      <w:start w:val="1"/>
      <w:numFmt w:val="lowerRoman"/>
      <w:lvlText w:val="%6."/>
      <w:lvlJc w:val="right"/>
      <w:pPr>
        <w:ind w:left="5029" w:hanging="180"/>
      </w:pPr>
    </w:lvl>
    <w:lvl w:ilvl="6" w:tplc="83469FC0">
      <w:start w:val="1"/>
      <w:numFmt w:val="decimal"/>
      <w:lvlText w:val="%7."/>
      <w:lvlJc w:val="left"/>
      <w:pPr>
        <w:ind w:left="5749" w:hanging="360"/>
      </w:pPr>
    </w:lvl>
    <w:lvl w:ilvl="7" w:tplc="25BA9B20">
      <w:start w:val="1"/>
      <w:numFmt w:val="lowerLetter"/>
      <w:lvlText w:val="%8."/>
      <w:lvlJc w:val="left"/>
      <w:pPr>
        <w:ind w:left="6469" w:hanging="360"/>
      </w:pPr>
    </w:lvl>
    <w:lvl w:ilvl="8" w:tplc="C38434F0">
      <w:start w:val="1"/>
      <w:numFmt w:val="lowerRoman"/>
      <w:lvlText w:val="%9."/>
      <w:lvlJc w:val="right"/>
      <w:pPr>
        <w:ind w:left="7189" w:hanging="180"/>
      </w:pPr>
    </w:lvl>
  </w:abstractNum>
  <w:abstractNum w:abstractNumId="10" w15:restartNumberingAfterBreak="0">
    <w:nsid w:val="24601F55"/>
    <w:multiLevelType w:val="hybridMultilevel"/>
    <w:tmpl w:val="57FE2C7C"/>
    <w:lvl w:ilvl="0" w:tplc="E7B83360">
      <w:start w:val="1"/>
      <w:numFmt w:val="decimal"/>
      <w:lvlText w:val="%1."/>
      <w:lvlJc w:val="right"/>
      <w:pPr>
        <w:ind w:left="720" w:hanging="360"/>
      </w:pPr>
      <w:rPr>
        <w:rFonts w:hint="default"/>
      </w:rPr>
    </w:lvl>
    <w:lvl w:ilvl="1" w:tplc="7BC83140">
      <w:start w:val="1"/>
      <w:numFmt w:val="lowerLetter"/>
      <w:lvlText w:val="%2."/>
      <w:lvlJc w:val="left"/>
      <w:pPr>
        <w:ind w:left="1440" w:hanging="360"/>
      </w:pPr>
    </w:lvl>
    <w:lvl w:ilvl="2" w:tplc="B26AFAF4">
      <w:start w:val="1"/>
      <w:numFmt w:val="lowerRoman"/>
      <w:lvlText w:val="%3."/>
      <w:lvlJc w:val="right"/>
      <w:pPr>
        <w:ind w:left="2160" w:hanging="180"/>
      </w:pPr>
    </w:lvl>
    <w:lvl w:ilvl="3" w:tplc="2146ED00">
      <w:start w:val="1"/>
      <w:numFmt w:val="decimal"/>
      <w:lvlText w:val="%4."/>
      <w:lvlJc w:val="left"/>
      <w:pPr>
        <w:ind w:left="2880" w:hanging="360"/>
      </w:pPr>
    </w:lvl>
    <w:lvl w:ilvl="4" w:tplc="9C7A973C">
      <w:start w:val="1"/>
      <w:numFmt w:val="lowerLetter"/>
      <w:lvlText w:val="%5."/>
      <w:lvlJc w:val="left"/>
      <w:pPr>
        <w:ind w:left="3600" w:hanging="360"/>
      </w:pPr>
    </w:lvl>
    <w:lvl w:ilvl="5" w:tplc="71461F6E">
      <w:start w:val="1"/>
      <w:numFmt w:val="lowerRoman"/>
      <w:lvlText w:val="%6."/>
      <w:lvlJc w:val="right"/>
      <w:pPr>
        <w:ind w:left="4320" w:hanging="180"/>
      </w:pPr>
    </w:lvl>
    <w:lvl w:ilvl="6" w:tplc="37CE455A">
      <w:start w:val="1"/>
      <w:numFmt w:val="decimal"/>
      <w:lvlText w:val="%7."/>
      <w:lvlJc w:val="left"/>
      <w:pPr>
        <w:ind w:left="5040" w:hanging="360"/>
      </w:pPr>
    </w:lvl>
    <w:lvl w:ilvl="7" w:tplc="18D06BC6">
      <w:start w:val="1"/>
      <w:numFmt w:val="lowerLetter"/>
      <w:lvlText w:val="%8."/>
      <w:lvlJc w:val="left"/>
      <w:pPr>
        <w:ind w:left="5760" w:hanging="360"/>
      </w:pPr>
    </w:lvl>
    <w:lvl w:ilvl="8" w:tplc="162A9188">
      <w:start w:val="1"/>
      <w:numFmt w:val="lowerRoman"/>
      <w:lvlText w:val="%9."/>
      <w:lvlJc w:val="right"/>
      <w:pPr>
        <w:ind w:left="6480" w:hanging="180"/>
      </w:pPr>
    </w:lvl>
  </w:abstractNum>
  <w:abstractNum w:abstractNumId="11" w15:restartNumberingAfterBreak="0">
    <w:nsid w:val="26AC5806"/>
    <w:multiLevelType w:val="multilevel"/>
    <w:tmpl w:val="CD640130"/>
    <w:lvl w:ilvl="0">
      <w:start w:val="3"/>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2" w15:restartNumberingAfterBreak="0">
    <w:nsid w:val="297A5ADB"/>
    <w:multiLevelType w:val="multilevel"/>
    <w:tmpl w:val="DAD8255A"/>
    <w:lvl w:ilvl="0">
      <w:start w:val="1"/>
      <w:numFmt w:val="bullet"/>
      <w:lvlText w:val=""/>
      <w:lvlJc w:val="left"/>
      <w:pPr>
        <w:tabs>
          <w:tab w:val="num" w:pos="1429"/>
        </w:tabs>
        <w:ind w:left="1429" w:hanging="360"/>
      </w:pPr>
      <w:rPr>
        <w:rFonts w:ascii="Symbol" w:hAnsi="Symbol"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3" w15:restartNumberingAfterBreak="0">
    <w:nsid w:val="3D0A5AE3"/>
    <w:multiLevelType w:val="multilevel"/>
    <w:tmpl w:val="380ED188"/>
    <w:lvl w:ilvl="0">
      <w:start w:val="4"/>
      <w:numFmt w:val="decimal"/>
      <w:lvlText w:val="%1"/>
      <w:lvlJc w:val="left"/>
      <w:pPr>
        <w:ind w:left="420" w:hanging="420"/>
      </w:pPr>
    </w:lvl>
    <w:lvl w:ilvl="1">
      <w:start w:val="12"/>
      <w:numFmt w:val="decimal"/>
      <w:lvlText w:val="%1.%2"/>
      <w:lvlJc w:val="left"/>
      <w:pPr>
        <w:ind w:left="1489" w:hanging="42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14" w15:restartNumberingAfterBreak="0">
    <w:nsid w:val="42EF0E8B"/>
    <w:multiLevelType w:val="hybridMultilevel"/>
    <w:tmpl w:val="28D0FB76"/>
    <w:lvl w:ilvl="0" w:tplc="75E092BC">
      <w:start w:val="1"/>
      <w:numFmt w:val="bullet"/>
      <w:lvlText w:val=""/>
      <w:lvlJc w:val="left"/>
      <w:pPr>
        <w:tabs>
          <w:tab w:val="num" w:pos="720"/>
        </w:tabs>
        <w:ind w:left="720" w:hanging="360"/>
      </w:pPr>
      <w:rPr>
        <w:rFonts w:ascii="Symbol" w:hAnsi="Symbol" w:hint="default"/>
      </w:rPr>
    </w:lvl>
    <w:lvl w:ilvl="1" w:tplc="CDC69B3A">
      <w:start w:val="1"/>
      <w:numFmt w:val="bullet"/>
      <w:lvlText w:val="o"/>
      <w:lvlJc w:val="left"/>
      <w:pPr>
        <w:tabs>
          <w:tab w:val="num" w:pos="1440"/>
        </w:tabs>
        <w:ind w:left="1440" w:hanging="360"/>
      </w:pPr>
      <w:rPr>
        <w:rFonts w:ascii="Courier New" w:hAnsi="Courier New" w:cs="Courier New" w:hint="default"/>
      </w:rPr>
    </w:lvl>
    <w:lvl w:ilvl="2" w:tplc="81F895BC">
      <w:start w:val="1"/>
      <w:numFmt w:val="bullet"/>
      <w:lvlText w:val=""/>
      <w:lvlJc w:val="left"/>
      <w:pPr>
        <w:tabs>
          <w:tab w:val="num" w:pos="2160"/>
        </w:tabs>
        <w:ind w:left="2160" w:hanging="360"/>
      </w:pPr>
      <w:rPr>
        <w:rFonts w:ascii="Wingdings" w:hAnsi="Wingdings" w:hint="default"/>
      </w:rPr>
    </w:lvl>
    <w:lvl w:ilvl="3" w:tplc="EDFEACDA">
      <w:start w:val="1"/>
      <w:numFmt w:val="bullet"/>
      <w:lvlText w:val=""/>
      <w:lvlJc w:val="left"/>
      <w:pPr>
        <w:tabs>
          <w:tab w:val="num" w:pos="2880"/>
        </w:tabs>
        <w:ind w:left="2880" w:hanging="360"/>
      </w:pPr>
      <w:rPr>
        <w:rFonts w:ascii="Symbol" w:hAnsi="Symbol" w:hint="default"/>
      </w:rPr>
    </w:lvl>
    <w:lvl w:ilvl="4" w:tplc="D180C8C6">
      <w:start w:val="1"/>
      <w:numFmt w:val="bullet"/>
      <w:lvlText w:val="o"/>
      <w:lvlJc w:val="left"/>
      <w:pPr>
        <w:tabs>
          <w:tab w:val="num" w:pos="3600"/>
        </w:tabs>
        <w:ind w:left="3600" w:hanging="360"/>
      </w:pPr>
      <w:rPr>
        <w:rFonts w:ascii="Courier New" w:hAnsi="Courier New" w:cs="Courier New" w:hint="default"/>
      </w:rPr>
    </w:lvl>
    <w:lvl w:ilvl="5" w:tplc="E834BEE2">
      <w:start w:val="1"/>
      <w:numFmt w:val="bullet"/>
      <w:lvlText w:val=""/>
      <w:lvlJc w:val="left"/>
      <w:pPr>
        <w:tabs>
          <w:tab w:val="num" w:pos="4320"/>
        </w:tabs>
        <w:ind w:left="4320" w:hanging="360"/>
      </w:pPr>
      <w:rPr>
        <w:rFonts w:ascii="Wingdings" w:hAnsi="Wingdings" w:hint="default"/>
      </w:rPr>
    </w:lvl>
    <w:lvl w:ilvl="6" w:tplc="7EF29C4A">
      <w:start w:val="1"/>
      <w:numFmt w:val="bullet"/>
      <w:lvlText w:val=""/>
      <w:lvlJc w:val="left"/>
      <w:pPr>
        <w:tabs>
          <w:tab w:val="num" w:pos="5040"/>
        </w:tabs>
        <w:ind w:left="5040" w:hanging="360"/>
      </w:pPr>
      <w:rPr>
        <w:rFonts w:ascii="Symbol" w:hAnsi="Symbol" w:hint="default"/>
      </w:rPr>
    </w:lvl>
    <w:lvl w:ilvl="7" w:tplc="38768FC2">
      <w:start w:val="1"/>
      <w:numFmt w:val="bullet"/>
      <w:lvlText w:val="o"/>
      <w:lvlJc w:val="left"/>
      <w:pPr>
        <w:tabs>
          <w:tab w:val="num" w:pos="5760"/>
        </w:tabs>
        <w:ind w:left="5760" w:hanging="360"/>
      </w:pPr>
      <w:rPr>
        <w:rFonts w:ascii="Courier New" w:hAnsi="Courier New" w:cs="Courier New" w:hint="default"/>
      </w:rPr>
    </w:lvl>
    <w:lvl w:ilvl="8" w:tplc="7810942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916564"/>
    <w:multiLevelType w:val="multilevel"/>
    <w:tmpl w:val="DD104C90"/>
    <w:lvl w:ilvl="0">
      <w:start w:val="8"/>
      <w:numFmt w:val="decimal"/>
      <w:lvlText w:val="%1"/>
      <w:lvlJc w:val="left"/>
      <w:pPr>
        <w:ind w:left="360" w:hanging="360"/>
      </w:pPr>
      <w:rPr>
        <w:rFonts w:eastAsia="Times New Roman" w:hint="default"/>
        <w:b/>
      </w:rPr>
    </w:lvl>
    <w:lvl w:ilvl="1">
      <w:start w:val="8"/>
      <w:numFmt w:val="decimal"/>
      <w:lvlText w:val="%1.%2"/>
      <w:lvlJc w:val="left"/>
      <w:pPr>
        <w:ind w:left="1069" w:hanging="360"/>
      </w:pPr>
      <w:rPr>
        <w:rFonts w:eastAsia="Times New Roman" w:hint="default"/>
        <w:b/>
      </w:rPr>
    </w:lvl>
    <w:lvl w:ilvl="2">
      <w:start w:val="1"/>
      <w:numFmt w:val="decimal"/>
      <w:lvlText w:val="%1.%2.%3"/>
      <w:lvlJc w:val="left"/>
      <w:pPr>
        <w:ind w:left="2138" w:hanging="720"/>
      </w:pPr>
      <w:rPr>
        <w:rFonts w:eastAsia="Times New Roman" w:hint="default"/>
        <w:b/>
      </w:rPr>
    </w:lvl>
    <w:lvl w:ilvl="3">
      <w:start w:val="1"/>
      <w:numFmt w:val="decimal"/>
      <w:lvlText w:val="%1.%2.%3.%4"/>
      <w:lvlJc w:val="left"/>
      <w:pPr>
        <w:ind w:left="2847" w:hanging="720"/>
      </w:pPr>
      <w:rPr>
        <w:rFonts w:eastAsia="Times New Roman" w:hint="default"/>
        <w:b/>
      </w:rPr>
    </w:lvl>
    <w:lvl w:ilvl="4">
      <w:start w:val="1"/>
      <w:numFmt w:val="decimal"/>
      <w:lvlText w:val="%1.%2.%3.%4.%5"/>
      <w:lvlJc w:val="left"/>
      <w:pPr>
        <w:ind w:left="3916" w:hanging="1080"/>
      </w:pPr>
      <w:rPr>
        <w:rFonts w:eastAsia="Times New Roman" w:hint="default"/>
        <w:b/>
      </w:rPr>
    </w:lvl>
    <w:lvl w:ilvl="5">
      <w:start w:val="1"/>
      <w:numFmt w:val="decimal"/>
      <w:lvlText w:val="%1.%2.%3.%4.%5.%6"/>
      <w:lvlJc w:val="left"/>
      <w:pPr>
        <w:ind w:left="4625" w:hanging="1080"/>
      </w:pPr>
      <w:rPr>
        <w:rFonts w:eastAsia="Times New Roman" w:hint="default"/>
        <w:b/>
      </w:rPr>
    </w:lvl>
    <w:lvl w:ilvl="6">
      <w:start w:val="1"/>
      <w:numFmt w:val="decimal"/>
      <w:lvlText w:val="%1.%2.%3.%4.%5.%6.%7"/>
      <w:lvlJc w:val="left"/>
      <w:pPr>
        <w:ind w:left="5694" w:hanging="1440"/>
      </w:pPr>
      <w:rPr>
        <w:rFonts w:eastAsia="Times New Roman" w:hint="default"/>
        <w:b/>
      </w:rPr>
    </w:lvl>
    <w:lvl w:ilvl="7">
      <w:start w:val="1"/>
      <w:numFmt w:val="decimal"/>
      <w:lvlText w:val="%1.%2.%3.%4.%5.%6.%7.%8"/>
      <w:lvlJc w:val="left"/>
      <w:pPr>
        <w:ind w:left="6403" w:hanging="1440"/>
      </w:pPr>
      <w:rPr>
        <w:rFonts w:eastAsia="Times New Roman" w:hint="default"/>
        <w:b/>
      </w:rPr>
    </w:lvl>
    <w:lvl w:ilvl="8">
      <w:start w:val="1"/>
      <w:numFmt w:val="decimal"/>
      <w:lvlText w:val="%1.%2.%3.%4.%5.%6.%7.%8.%9"/>
      <w:lvlJc w:val="left"/>
      <w:pPr>
        <w:ind w:left="7472" w:hanging="1800"/>
      </w:pPr>
      <w:rPr>
        <w:rFonts w:eastAsia="Times New Roman" w:hint="default"/>
        <w:b/>
      </w:rPr>
    </w:lvl>
  </w:abstractNum>
  <w:abstractNum w:abstractNumId="16" w15:restartNumberingAfterBreak="0">
    <w:nsid w:val="5843446E"/>
    <w:multiLevelType w:val="hybridMultilevel"/>
    <w:tmpl w:val="FF203696"/>
    <w:lvl w:ilvl="0" w:tplc="6CA43410">
      <w:start w:val="1"/>
      <w:numFmt w:val="decimal"/>
      <w:lvlText w:val="4.%1."/>
      <w:lvlJc w:val="left"/>
      <w:pPr>
        <w:ind w:left="1429" w:hanging="360"/>
      </w:pPr>
      <w:rPr>
        <w:rFonts w:hint="default"/>
      </w:rPr>
    </w:lvl>
    <w:lvl w:ilvl="1" w:tplc="C44C17C4">
      <w:start w:val="1"/>
      <w:numFmt w:val="lowerLetter"/>
      <w:lvlText w:val="%2."/>
      <w:lvlJc w:val="left"/>
      <w:pPr>
        <w:ind w:left="2149" w:hanging="360"/>
      </w:pPr>
    </w:lvl>
    <w:lvl w:ilvl="2" w:tplc="1B42275E">
      <w:start w:val="1"/>
      <w:numFmt w:val="lowerRoman"/>
      <w:lvlText w:val="%3."/>
      <w:lvlJc w:val="right"/>
      <w:pPr>
        <w:ind w:left="2869" w:hanging="180"/>
      </w:pPr>
    </w:lvl>
    <w:lvl w:ilvl="3" w:tplc="AC22FF30">
      <w:start w:val="1"/>
      <w:numFmt w:val="decimal"/>
      <w:lvlText w:val="%4."/>
      <w:lvlJc w:val="left"/>
      <w:pPr>
        <w:ind w:left="3589" w:hanging="360"/>
      </w:pPr>
    </w:lvl>
    <w:lvl w:ilvl="4" w:tplc="9D624BFE">
      <w:start w:val="1"/>
      <w:numFmt w:val="lowerLetter"/>
      <w:lvlText w:val="%5."/>
      <w:lvlJc w:val="left"/>
      <w:pPr>
        <w:ind w:left="4309" w:hanging="360"/>
      </w:pPr>
    </w:lvl>
    <w:lvl w:ilvl="5" w:tplc="E1EE0A8C">
      <w:start w:val="1"/>
      <w:numFmt w:val="lowerRoman"/>
      <w:lvlText w:val="%6."/>
      <w:lvlJc w:val="right"/>
      <w:pPr>
        <w:ind w:left="5029" w:hanging="180"/>
      </w:pPr>
    </w:lvl>
    <w:lvl w:ilvl="6" w:tplc="19841DE6">
      <w:start w:val="1"/>
      <w:numFmt w:val="decimal"/>
      <w:lvlText w:val="%7."/>
      <w:lvlJc w:val="left"/>
      <w:pPr>
        <w:ind w:left="5749" w:hanging="360"/>
      </w:pPr>
    </w:lvl>
    <w:lvl w:ilvl="7" w:tplc="4290EDB8">
      <w:start w:val="1"/>
      <w:numFmt w:val="lowerLetter"/>
      <w:lvlText w:val="%8."/>
      <w:lvlJc w:val="left"/>
      <w:pPr>
        <w:ind w:left="6469" w:hanging="360"/>
      </w:pPr>
    </w:lvl>
    <w:lvl w:ilvl="8" w:tplc="43208F88">
      <w:start w:val="1"/>
      <w:numFmt w:val="lowerRoman"/>
      <w:lvlText w:val="%9."/>
      <w:lvlJc w:val="right"/>
      <w:pPr>
        <w:ind w:left="7189" w:hanging="180"/>
      </w:pPr>
    </w:lvl>
  </w:abstractNum>
  <w:abstractNum w:abstractNumId="17" w15:restartNumberingAfterBreak="0">
    <w:nsid w:val="5B424015"/>
    <w:multiLevelType w:val="multilevel"/>
    <w:tmpl w:val="A97C65C8"/>
    <w:lvl w:ilvl="0">
      <w:start w:val="4"/>
      <w:numFmt w:val="decimal"/>
      <w:lvlText w:val="%1"/>
      <w:lvlJc w:val="left"/>
      <w:pPr>
        <w:ind w:left="420" w:hanging="420"/>
      </w:pPr>
    </w:lvl>
    <w:lvl w:ilvl="1">
      <w:start w:val="27"/>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5D490194"/>
    <w:multiLevelType w:val="hybridMultilevel"/>
    <w:tmpl w:val="727C90E2"/>
    <w:lvl w:ilvl="0" w:tplc="97F2A052">
      <w:start w:val="8"/>
      <w:numFmt w:val="decimal"/>
      <w:lvlText w:val="%1."/>
      <w:lvlJc w:val="left"/>
      <w:pPr>
        <w:ind w:left="720" w:hanging="360"/>
      </w:pPr>
      <w:rPr>
        <w:rFonts w:ascii="Times New Roman" w:hAnsi="Times New Roman" w:cs="Times New Roman" w:hint="default"/>
        <w:color w:val="auto"/>
      </w:rPr>
    </w:lvl>
    <w:lvl w:ilvl="1" w:tplc="DB7A8C44">
      <w:start w:val="1"/>
      <w:numFmt w:val="lowerLetter"/>
      <w:lvlText w:val="%2."/>
      <w:lvlJc w:val="left"/>
      <w:pPr>
        <w:ind w:left="1440" w:hanging="360"/>
      </w:pPr>
    </w:lvl>
    <w:lvl w:ilvl="2" w:tplc="B36EF7EE">
      <w:start w:val="1"/>
      <w:numFmt w:val="lowerRoman"/>
      <w:lvlText w:val="%3."/>
      <w:lvlJc w:val="right"/>
      <w:pPr>
        <w:ind w:left="2160" w:hanging="180"/>
      </w:pPr>
    </w:lvl>
    <w:lvl w:ilvl="3" w:tplc="21D2DBF8">
      <w:start w:val="1"/>
      <w:numFmt w:val="decimal"/>
      <w:lvlText w:val="%4."/>
      <w:lvlJc w:val="left"/>
      <w:pPr>
        <w:ind w:left="2880" w:hanging="360"/>
      </w:pPr>
    </w:lvl>
    <w:lvl w:ilvl="4" w:tplc="656653D2">
      <w:start w:val="1"/>
      <w:numFmt w:val="lowerLetter"/>
      <w:lvlText w:val="%5."/>
      <w:lvlJc w:val="left"/>
      <w:pPr>
        <w:ind w:left="3600" w:hanging="360"/>
      </w:pPr>
    </w:lvl>
    <w:lvl w:ilvl="5" w:tplc="18A0095A">
      <w:start w:val="1"/>
      <w:numFmt w:val="lowerRoman"/>
      <w:lvlText w:val="%6."/>
      <w:lvlJc w:val="right"/>
      <w:pPr>
        <w:ind w:left="4320" w:hanging="180"/>
      </w:pPr>
    </w:lvl>
    <w:lvl w:ilvl="6" w:tplc="FDB23F9A">
      <w:start w:val="1"/>
      <w:numFmt w:val="decimal"/>
      <w:lvlText w:val="%7."/>
      <w:lvlJc w:val="left"/>
      <w:pPr>
        <w:ind w:left="5040" w:hanging="360"/>
      </w:pPr>
    </w:lvl>
    <w:lvl w:ilvl="7" w:tplc="670238C2">
      <w:start w:val="1"/>
      <w:numFmt w:val="lowerLetter"/>
      <w:lvlText w:val="%8."/>
      <w:lvlJc w:val="left"/>
      <w:pPr>
        <w:ind w:left="5760" w:hanging="360"/>
      </w:pPr>
    </w:lvl>
    <w:lvl w:ilvl="8" w:tplc="B5226FAE">
      <w:start w:val="1"/>
      <w:numFmt w:val="lowerRoman"/>
      <w:lvlText w:val="%9."/>
      <w:lvlJc w:val="right"/>
      <w:pPr>
        <w:ind w:left="6480" w:hanging="180"/>
      </w:pPr>
    </w:lvl>
  </w:abstractNum>
  <w:abstractNum w:abstractNumId="19" w15:restartNumberingAfterBreak="0">
    <w:nsid w:val="5E4848DA"/>
    <w:multiLevelType w:val="hybridMultilevel"/>
    <w:tmpl w:val="475AA636"/>
    <w:lvl w:ilvl="0" w:tplc="0840E330">
      <w:start w:val="1"/>
      <w:numFmt w:val="decimal"/>
      <w:lvlText w:val="4.%1."/>
      <w:lvlJc w:val="left"/>
      <w:pPr>
        <w:ind w:left="720" w:hanging="360"/>
      </w:pPr>
      <w:rPr>
        <w:rFonts w:hint="default"/>
      </w:rPr>
    </w:lvl>
    <w:lvl w:ilvl="1" w:tplc="5F6652AC">
      <w:start w:val="1"/>
      <w:numFmt w:val="lowerLetter"/>
      <w:lvlText w:val="%2."/>
      <w:lvlJc w:val="left"/>
      <w:pPr>
        <w:ind w:left="1440" w:hanging="360"/>
      </w:pPr>
    </w:lvl>
    <w:lvl w:ilvl="2" w:tplc="F55C9656">
      <w:start w:val="1"/>
      <w:numFmt w:val="lowerRoman"/>
      <w:lvlText w:val="%3."/>
      <w:lvlJc w:val="right"/>
      <w:pPr>
        <w:ind w:left="2160" w:hanging="180"/>
      </w:pPr>
    </w:lvl>
    <w:lvl w:ilvl="3" w:tplc="D74C3A10">
      <w:start w:val="1"/>
      <w:numFmt w:val="decimal"/>
      <w:lvlText w:val="%4."/>
      <w:lvlJc w:val="left"/>
      <w:pPr>
        <w:ind w:left="2880" w:hanging="360"/>
      </w:pPr>
    </w:lvl>
    <w:lvl w:ilvl="4" w:tplc="C9F09958">
      <w:start w:val="1"/>
      <w:numFmt w:val="lowerLetter"/>
      <w:lvlText w:val="%5."/>
      <w:lvlJc w:val="left"/>
      <w:pPr>
        <w:ind w:left="3600" w:hanging="360"/>
      </w:pPr>
    </w:lvl>
    <w:lvl w:ilvl="5" w:tplc="2CE25DEA">
      <w:start w:val="1"/>
      <w:numFmt w:val="lowerRoman"/>
      <w:lvlText w:val="%6."/>
      <w:lvlJc w:val="right"/>
      <w:pPr>
        <w:ind w:left="4320" w:hanging="180"/>
      </w:pPr>
    </w:lvl>
    <w:lvl w:ilvl="6" w:tplc="69C06D40">
      <w:start w:val="1"/>
      <w:numFmt w:val="decimal"/>
      <w:lvlText w:val="%7."/>
      <w:lvlJc w:val="left"/>
      <w:pPr>
        <w:ind w:left="5040" w:hanging="360"/>
      </w:pPr>
    </w:lvl>
    <w:lvl w:ilvl="7" w:tplc="A58ED302">
      <w:start w:val="1"/>
      <w:numFmt w:val="lowerLetter"/>
      <w:lvlText w:val="%8."/>
      <w:lvlJc w:val="left"/>
      <w:pPr>
        <w:ind w:left="5760" w:hanging="360"/>
      </w:pPr>
    </w:lvl>
    <w:lvl w:ilvl="8" w:tplc="B4361ABE">
      <w:start w:val="1"/>
      <w:numFmt w:val="lowerRoman"/>
      <w:lvlText w:val="%9."/>
      <w:lvlJc w:val="right"/>
      <w:pPr>
        <w:ind w:left="6480" w:hanging="180"/>
      </w:pPr>
    </w:lvl>
  </w:abstractNum>
  <w:abstractNum w:abstractNumId="20" w15:restartNumberingAfterBreak="0">
    <w:nsid w:val="625F3363"/>
    <w:multiLevelType w:val="multilevel"/>
    <w:tmpl w:val="3E9E9B10"/>
    <w:lvl w:ilvl="0">
      <w:start w:val="4"/>
      <w:numFmt w:val="decimal"/>
      <w:lvlText w:val="%1"/>
      <w:lvlJc w:val="left"/>
      <w:pPr>
        <w:ind w:left="420" w:hanging="420"/>
      </w:pPr>
    </w:lvl>
    <w:lvl w:ilvl="1">
      <w:start w:val="29"/>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655709D7"/>
    <w:multiLevelType w:val="multilevel"/>
    <w:tmpl w:val="21982404"/>
    <w:lvl w:ilvl="0">
      <w:start w:val="1"/>
      <w:numFmt w:val="decimal"/>
      <w:lvlText w:val="%1."/>
      <w:lvlJc w:val="left"/>
      <w:pPr>
        <w:ind w:left="1414" w:hanging="705"/>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65DE422E"/>
    <w:multiLevelType w:val="hybridMultilevel"/>
    <w:tmpl w:val="24A2C6AE"/>
    <w:lvl w:ilvl="0" w:tplc="9ADC5F98">
      <w:start w:val="1"/>
      <w:numFmt w:val="decimal"/>
      <w:lvlText w:val="%1."/>
      <w:lvlJc w:val="left"/>
      <w:pPr>
        <w:ind w:left="720" w:hanging="360"/>
      </w:pPr>
    </w:lvl>
    <w:lvl w:ilvl="1" w:tplc="BDB8F308">
      <w:start w:val="1"/>
      <w:numFmt w:val="lowerLetter"/>
      <w:lvlText w:val="%2."/>
      <w:lvlJc w:val="left"/>
      <w:pPr>
        <w:ind w:left="1440" w:hanging="360"/>
      </w:pPr>
    </w:lvl>
    <w:lvl w:ilvl="2" w:tplc="054CA04C">
      <w:start w:val="1"/>
      <w:numFmt w:val="lowerRoman"/>
      <w:lvlText w:val="%3."/>
      <w:lvlJc w:val="right"/>
      <w:pPr>
        <w:ind w:left="2160" w:hanging="180"/>
      </w:pPr>
    </w:lvl>
    <w:lvl w:ilvl="3" w:tplc="2A3CADE0">
      <w:start w:val="1"/>
      <w:numFmt w:val="decimal"/>
      <w:lvlText w:val="%4."/>
      <w:lvlJc w:val="left"/>
      <w:pPr>
        <w:ind w:left="2880" w:hanging="360"/>
      </w:pPr>
    </w:lvl>
    <w:lvl w:ilvl="4" w:tplc="DE7491A4">
      <w:start w:val="1"/>
      <w:numFmt w:val="lowerLetter"/>
      <w:lvlText w:val="%5."/>
      <w:lvlJc w:val="left"/>
      <w:pPr>
        <w:ind w:left="3600" w:hanging="360"/>
      </w:pPr>
    </w:lvl>
    <w:lvl w:ilvl="5" w:tplc="D01E8FDC">
      <w:start w:val="1"/>
      <w:numFmt w:val="lowerRoman"/>
      <w:lvlText w:val="%6."/>
      <w:lvlJc w:val="right"/>
      <w:pPr>
        <w:ind w:left="4320" w:hanging="180"/>
      </w:pPr>
    </w:lvl>
    <w:lvl w:ilvl="6" w:tplc="7FB841E6">
      <w:start w:val="1"/>
      <w:numFmt w:val="decimal"/>
      <w:lvlText w:val="%7."/>
      <w:lvlJc w:val="left"/>
      <w:pPr>
        <w:ind w:left="5040" w:hanging="360"/>
      </w:pPr>
    </w:lvl>
    <w:lvl w:ilvl="7" w:tplc="A21C9832">
      <w:start w:val="1"/>
      <w:numFmt w:val="lowerLetter"/>
      <w:lvlText w:val="%8."/>
      <w:lvlJc w:val="left"/>
      <w:pPr>
        <w:ind w:left="5760" w:hanging="360"/>
      </w:pPr>
    </w:lvl>
    <w:lvl w:ilvl="8" w:tplc="306CE54C">
      <w:start w:val="1"/>
      <w:numFmt w:val="lowerRoman"/>
      <w:lvlText w:val="%9."/>
      <w:lvlJc w:val="right"/>
      <w:pPr>
        <w:ind w:left="6480" w:hanging="180"/>
      </w:pPr>
    </w:lvl>
  </w:abstractNum>
  <w:abstractNum w:abstractNumId="23" w15:restartNumberingAfterBreak="0">
    <w:nsid w:val="68CD4A89"/>
    <w:multiLevelType w:val="multilevel"/>
    <w:tmpl w:val="04D263CA"/>
    <w:lvl w:ilvl="0">
      <w:start w:val="1"/>
      <w:numFmt w:val="decimal"/>
      <w:lvlText w:val="%1."/>
      <w:lvlJc w:val="left"/>
      <w:pPr>
        <w:ind w:left="1429" w:hanging="360"/>
      </w:pPr>
      <w:rPr>
        <w:rFonts w:cs="Times New Roman"/>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4" w15:restartNumberingAfterBreak="0">
    <w:nsid w:val="69041E61"/>
    <w:multiLevelType w:val="multilevel"/>
    <w:tmpl w:val="A0CACC88"/>
    <w:lvl w:ilvl="0">
      <w:start w:val="4"/>
      <w:numFmt w:val="decimal"/>
      <w:lvlText w:val="%1"/>
      <w:lvlJc w:val="left"/>
      <w:pPr>
        <w:ind w:left="420" w:hanging="420"/>
      </w:pPr>
    </w:lvl>
    <w:lvl w:ilvl="1">
      <w:start w:val="12"/>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77957236"/>
    <w:multiLevelType w:val="hybridMultilevel"/>
    <w:tmpl w:val="BB1CCBF4"/>
    <w:lvl w:ilvl="0" w:tplc="0A780490">
      <w:start w:val="1"/>
      <w:numFmt w:val="decimal"/>
      <w:lvlText w:val="%1."/>
      <w:legacy w:legacy="1" w:legacySpace="0" w:legacyIndent="250"/>
      <w:lvlJc w:val="left"/>
      <w:rPr>
        <w:rFonts w:ascii="Times New Roman" w:hAnsi="Times New Roman" w:cs="Times New Roman" w:hint="default"/>
        <w:i w:val="0"/>
      </w:rPr>
    </w:lvl>
    <w:lvl w:ilvl="1" w:tplc="879ABDD0">
      <w:start w:val="1"/>
      <w:numFmt w:val="bullet"/>
      <w:lvlText w:val="o"/>
      <w:lvlJc w:val="left"/>
      <w:pPr>
        <w:ind w:left="1440" w:hanging="360"/>
      </w:pPr>
      <w:rPr>
        <w:rFonts w:ascii="Courier New" w:eastAsia="Courier New" w:hAnsi="Courier New" w:cs="Courier New" w:hint="default"/>
      </w:rPr>
    </w:lvl>
    <w:lvl w:ilvl="2" w:tplc="6B16BC1C">
      <w:start w:val="1"/>
      <w:numFmt w:val="bullet"/>
      <w:lvlText w:val="§"/>
      <w:lvlJc w:val="left"/>
      <w:pPr>
        <w:ind w:left="2160" w:hanging="360"/>
      </w:pPr>
      <w:rPr>
        <w:rFonts w:ascii="Wingdings" w:eastAsia="Wingdings" w:hAnsi="Wingdings" w:cs="Wingdings" w:hint="default"/>
      </w:rPr>
    </w:lvl>
    <w:lvl w:ilvl="3" w:tplc="F4087CDE">
      <w:start w:val="1"/>
      <w:numFmt w:val="bullet"/>
      <w:lvlText w:val="·"/>
      <w:lvlJc w:val="left"/>
      <w:pPr>
        <w:ind w:left="2880" w:hanging="360"/>
      </w:pPr>
      <w:rPr>
        <w:rFonts w:ascii="Symbol" w:eastAsia="Symbol" w:hAnsi="Symbol" w:cs="Symbol" w:hint="default"/>
      </w:rPr>
    </w:lvl>
    <w:lvl w:ilvl="4" w:tplc="AD029B36">
      <w:start w:val="1"/>
      <w:numFmt w:val="bullet"/>
      <w:lvlText w:val="o"/>
      <w:lvlJc w:val="left"/>
      <w:pPr>
        <w:ind w:left="3600" w:hanging="360"/>
      </w:pPr>
      <w:rPr>
        <w:rFonts w:ascii="Courier New" w:eastAsia="Courier New" w:hAnsi="Courier New" w:cs="Courier New" w:hint="default"/>
      </w:rPr>
    </w:lvl>
    <w:lvl w:ilvl="5" w:tplc="E8802236">
      <w:start w:val="1"/>
      <w:numFmt w:val="bullet"/>
      <w:lvlText w:val="§"/>
      <w:lvlJc w:val="left"/>
      <w:pPr>
        <w:ind w:left="4320" w:hanging="360"/>
      </w:pPr>
      <w:rPr>
        <w:rFonts w:ascii="Wingdings" w:eastAsia="Wingdings" w:hAnsi="Wingdings" w:cs="Wingdings" w:hint="default"/>
      </w:rPr>
    </w:lvl>
    <w:lvl w:ilvl="6" w:tplc="D2E05540">
      <w:start w:val="1"/>
      <w:numFmt w:val="bullet"/>
      <w:lvlText w:val="·"/>
      <w:lvlJc w:val="left"/>
      <w:pPr>
        <w:ind w:left="5040" w:hanging="360"/>
      </w:pPr>
      <w:rPr>
        <w:rFonts w:ascii="Symbol" w:eastAsia="Symbol" w:hAnsi="Symbol" w:cs="Symbol" w:hint="default"/>
      </w:rPr>
    </w:lvl>
    <w:lvl w:ilvl="7" w:tplc="09A68F2A">
      <w:start w:val="1"/>
      <w:numFmt w:val="bullet"/>
      <w:lvlText w:val="o"/>
      <w:lvlJc w:val="left"/>
      <w:pPr>
        <w:ind w:left="5760" w:hanging="360"/>
      </w:pPr>
      <w:rPr>
        <w:rFonts w:ascii="Courier New" w:eastAsia="Courier New" w:hAnsi="Courier New" w:cs="Courier New" w:hint="default"/>
      </w:rPr>
    </w:lvl>
    <w:lvl w:ilvl="8" w:tplc="AB602D7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782F6272"/>
    <w:multiLevelType w:val="hybridMultilevel"/>
    <w:tmpl w:val="D494BE4E"/>
    <w:lvl w:ilvl="0" w:tplc="71809E46">
      <w:start w:val="1"/>
      <w:numFmt w:val="decimal"/>
      <w:lvlText w:val="5.%1"/>
      <w:lvlJc w:val="left"/>
      <w:pPr>
        <w:ind w:left="1429" w:hanging="360"/>
      </w:pPr>
      <w:rPr>
        <w:rFonts w:hint="default"/>
      </w:rPr>
    </w:lvl>
    <w:lvl w:ilvl="1" w:tplc="62D86F94">
      <w:start w:val="1"/>
      <w:numFmt w:val="lowerLetter"/>
      <w:lvlText w:val="%2."/>
      <w:lvlJc w:val="left"/>
      <w:pPr>
        <w:ind w:left="1440" w:hanging="360"/>
      </w:pPr>
    </w:lvl>
    <w:lvl w:ilvl="2" w:tplc="E98656AC">
      <w:start w:val="1"/>
      <w:numFmt w:val="lowerRoman"/>
      <w:lvlText w:val="%3."/>
      <w:lvlJc w:val="right"/>
      <w:pPr>
        <w:ind w:left="2160" w:hanging="180"/>
      </w:pPr>
    </w:lvl>
    <w:lvl w:ilvl="3" w:tplc="830CF95A">
      <w:start w:val="1"/>
      <w:numFmt w:val="decimal"/>
      <w:lvlText w:val="%4."/>
      <w:lvlJc w:val="left"/>
      <w:pPr>
        <w:ind w:left="2880" w:hanging="360"/>
      </w:pPr>
    </w:lvl>
    <w:lvl w:ilvl="4" w:tplc="8F4AB65E">
      <w:start w:val="1"/>
      <w:numFmt w:val="lowerLetter"/>
      <w:lvlText w:val="%5."/>
      <w:lvlJc w:val="left"/>
      <w:pPr>
        <w:ind w:left="3600" w:hanging="360"/>
      </w:pPr>
    </w:lvl>
    <w:lvl w:ilvl="5" w:tplc="B25E2E84">
      <w:start w:val="1"/>
      <w:numFmt w:val="lowerRoman"/>
      <w:lvlText w:val="%6."/>
      <w:lvlJc w:val="right"/>
      <w:pPr>
        <w:ind w:left="4320" w:hanging="180"/>
      </w:pPr>
    </w:lvl>
    <w:lvl w:ilvl="6" w:tplc="05528404">
      <w:start w:val="1"/>
      <w:numFmt w:val="decimal"/>
      <w:lvlText w:val="%7."/>
      <w:lvlJc w:val="left"/>
      <w:pPr>
        <w:ind w:left="5040" w:hanging="360"/>
      </w:pPr>
    </w:lvl>
    <w:lvl w:ilvl="7" w:tplc="FFBA331A">
      <w:start w:val="1"/>
      <w:numFmt w:val="lowerLetter"/>
      <w:lvlText w:val="%8."/>
      <w:lvlJc w:val="left"/>
      <w:pPr>
        <w:ind w:left="5760" w:hanging="360"/>
      </w:pPr>
    </w:lvl>
    <w:lvl w:ilvl="8" w:tplc="B27A665E">
      <w:start w:val="1"/>
      <w:numFmt w:val="lowerRoman"/>
      <w:lvlText w:val="%9."/>
      <w:lvlJc w:val="right"/>
      <w:pPr>
        <w:ind w:left="6480" w:hanging="180"/>
      </w:pPr>
    </w:lvl>
  </w:abstractNum>
  <w:abstractNum w:abstractNumId="27" w15:restartNumberingAfterBreak="0">
    <w:nsid w:val="794238DF"/>
    <w:multiLevelType w:val="multilevel"/>
    <w:tmpl w:val="09D22326"/>
    <w:lvl w:ilvl="0">
      <w:start w:val="4"/>
      <w:numFmt w:val="decimal"/>
      <w:lvlText w:val="%1"/>
      <w:lvlJc w:val="left"/>
      <w:pPr>
        <w:ind w:left="420" w:hanging="420"/>
      </w:pPr>
    </w:lvl>
    <w:lvl w:ilvl="1">
      <w:start w:val="15"/>
      <w:numFmt w:val="decimal"/>
      <w:lvlText w:val="%1.%2"/>
      <w:lvlJc w:val="left"/>
      <w:pPr>
        <w:ind w:left="1549" w:hanging="420"/>
      </w:pPr>
    </w:lvl>
    <w:lvl w:ilvl="2">
      <w:start w:val="1"/>
      <w:numFmt w:val="decimal"/>
      <w:lvlText w:val="%1.%2.%3"/>
      <w:lvlJc w:val="left"/>
      <w:pPr>
        <w:ind w:left="2978" w:hanging="720"/>
      </w:pPr>
    </w:lvl>
    <w:lvl w:ilvl="3">
      <w:start w:val="1"/>
      <w:numFmt w:val="decimal"/>
      <w:lvlText w:val="%1.%2.%3.%4"/>
      <w:lvlJc w:val="left"/>
      <w:pPr>
        <w:ind w:left="4107" w:hanging="720"/>
      </w:pPr>
    </w:lvl>
    <w:lvl w:ilvl="4">
      <w:start w:val="1"/>
      <w:numFmt w:val="decimal"/>
      <w:lvlText w:val="%1.%2.%3.%4.%5"/>
      <w:lvlJc w:val="left"/>
      <w:pPr>
        <w:ind w:left="5596" w:hanging="1080"/>
      </w:pPr>
    </w:lvl>
    <w:lvl w:ilvl="5">
      <w:start w:val="1"/>
      <w:numFmt w:val="decimal"/>
      <w:lvlText w:val="%1.%2.%3.%4.%5.%6"/>
      <w:lvlJc w:val="left"/>
      <w:pPr>
        <w:ind w:left="6725" w:hanging="1080"/>
      </w:pPr>
    </w:lvl>
    <w:lvl w:ilvl="6">
      <w:start w:val="1"/>
      <w:numFmt w:val="decimal"/>
      <w:lvlText w:val="%1.%2.%3.%4.%5.%6.%7"/>
      <w:lvlJc w:val="left"/>
      <w:pPr>
        <w:ind w:left="8214" w:hanging="1440"/>
      </w:pPr>
    </w:lvl>
    <w:lvl w:ilvl="7">
      <w:start w:val="1"/>
      <w:numFmt w:val="decimal"/>
      <w:lvlText w:val="%1.%2.%3.%4.%5.%6.%7.%8"/>
      <w:lvlJc w:val="left"/>
      <w:pPr>
        <w:ind w:left="9343" w:hanging="1440"/>
      </w:pPr>
    </w:lvl>
    <w:lvl w:ilvl="8">
      <w:start w:val="1"/>
      <w:numFmt w:val="decimal"/>
      <w:lvlText w:val="%1.%2.%3.%4.%5.%6.%7.%8.%9"/>
      <w:lvlJc w:val="left"/>
      <w:pPr>
        <w:ind w:left="10832" w:hanging="1800"/>
      </w:pPr>
    </w:lvl>
  </w:abstractNum>
  <w:abstractNum w:abstractNumId="28" w15:restartNumberingAfterBreak="0">
    <w:nsid w:val="7A9621DE"/>
    <w:multiLevelType w:val="hybridMultilevel"/>
    <w:tmpl w:val="DB2A54CC"/>
    <w:lvl w:ilvl="0" w:tplc="B1965CA4">
      <w:start w:val="1"/>
      <w:numFmt w:val="bullet"/>
      <w:lvlText w:val="-"/>
      <w:lvlJc w:val="left"/>
      <w:pPr>
        <w:ind w:left="1429" w:hanging="360"/>
      </w:pPr>
      <w:rPr>
        <w:rFonts w:ascii="Times New Roman" w:hAnsi="Times New Roman" w:cs="Times New Roman" w:hint="default"/>
      </w:rPr>
    </w:lvl>
    <w:lvl w:ilvl="1" w:tplc="58EEFDD4">
      <w:start w:val="1"/>
      <w:numFmt w:val="bullet"/>
      <w:lvlText w:val="o"/>
      <w:lvlJc w:val="left"/>
      <w:pPr>
        <w:ind w:left="2149" w:hanging="360"/>
      </w:pPr>
      <w:rPr>
        <w:rFonts w:ascii="Courier New" w:hAnsi="Courier New" w:cs="Courier New" w:hint="default"/>
      </w:rPr>
    </w:lvl>
    <w:lvl w:ilvl="2" w:tplc="4A6CA288">
      <w:start w:val="1"/>
      <w:numFmt w:val="bullet"/>
      <w:lvlText w:val=""/>
      <w:lvlJc w:val="left"/>
      <w:pPr>
        <w:ind w:left="2869" w:hanging="360"/>
      </w:pPr>
      <w:rPr>
        <w:rFonts w:ascii="Wingdings" w:hAnsi="Wingdings" w:hint="default"/>
      </w:rPr>
    </w:lvl>
    <w:lvl w:ilvl="3" w:tplc="A398A300">
      <w:start w:val="1"/>
      <w:numFmt w:val="bullet"/>
      <w:lvlText w:val=""/>
      <w:lvlJc w:val="left"/>
      <w:pPr>
        <w:ind w:left="3589" w:hanging="360"/>
      </w:pPr>
      <w:rPr>
        <w:rFonts w:ascii="Symbol" w:hAnsi="Symbol" w:hint="default"/>
      </w:rPr>
    </w:lvl>
    <w:lvl w:ilvl="4" w:tplc="B1883C90">
      <w:start w:val="1"/>
      <w:numFmt w:val="bullet"/>
      <w:lvlText w:val="o"/>
      <w:lvlJc w:val="left"/>
      <w:pPr>
        <w:ind w:left="4309" w:hanging="360"/>
      </w:pPr>
      <w:rPr>
        <w:rFonts w:ascii="Courier New" w:hAnsi="Courier New" w:cs="Courier New" w:hint="default"/>
      </w:rPr>
    </w:lvl>
    <w:lvl w:ilvl="5" w:tplc="BDD88CC8">
      <w:start w:val="1"/>
      <w:numFmt w:val="bullet"/>
      <w:lvlText w:val=""/>
      <w:lvlJc w:val="left"/>
      <w:pPr>
        <w:ind w:left="5029" w:hanging="360"/>
      </w:pPr>
      <w:rPr>
        <w:rFonts w:ascii="Wingdings" w:hAnsi="Wingdings" w:hint="default"/>
      </w:rPr>
    </w:lvl>
    <w:lvl w:ilvl="6" w:tplc="72E67028">
      <w:start w:val="1"/>
      <w:numFmt w:val="bullet"/>
      <w:lvlText w:val=""/>
      <w:lvlJc w:val="left"/>
      <w:pPr>
        <w:ind w:left="5749" w:hanging="360"/>
      </w:pPr>
      <w:rPr>
        <w:rFonts w:ascii="Symbol" w:hAnsi="Symbol" w:hint="default"/>
      </w:rPr>
    </w:lvl>
    <w:lvl w:ilvl="7" w:tplc="096A6DC0">
      <w:start w:val="1"/>
      <w:numFmt w:val="bullet"/>
      <w:lvlText w:val="o"/>
      <w:lvlJc w:val="left"/>
      <w:pPr>
        <w:ind w:left="6469" w:hanging="360"/>
      </w:pPr>
      <w:rPr>
        <w:rFonts w:ascii="Courier New" w:hAnsi="Courier New" w:cs="Courier New" w:hint="default"/>
      </w:rPr>
    </w:lvl>
    <w:lvl w:ilvl="8" w:tplc="FF620062">
      <w:start w:val="1"/>
      <w:numFmt w:val="bullet"/>
      <w:lvlText w:val=""/>
      <w:lvlJc w:val="left"/>
      <w:pPr>
        <w:ind w:left="7189" w:hanging="360"/>
      </w:pPr>
      <w:rPr>
        <w:rFonts w:ascii="Wingdings" w:hAnsi="Wingdings" w:hint="default"/>
      </w:rPr>
    </w:lvl>
  </w:abstractNum>
  <w:abstractNum w:abstractNumId="29" w15:restartNumberingAfterBreak="0">
    <w:nsid w:val="7C0F16EC"/>
    <w:multiLevelType w:val="multilevel"/>
    <w:tmpl w:val="F49C94F2"/>
    <w:lvl w:ilvl="0">
      <w:start w:val="4"/>
      <w:numFmt w:val="decimal"/>
      <w:lvlText w:val="%1"/>
      <w:lvlJc w:val="left"/>
      <w:pPr>
        <w:ind w:left="420" w:hanging="420"/>
      </w:pPr>
    </w:lvl>
    <w:lvl w:ilvl="1">
      <w:start w:val="19"/>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4"/>
  </w:num>
  <w:num w:numId="4">
    <w:abstractNumId w:val="12"/>
  </w:num>
  <w:num w:numId="5">
    <w:abstractNumId w:val="0"/>
  </w:num>
  <w:num w:numId="6">
    <w:abstractNumId w:val="7"/>
  </w:num>
  <w:num w:numId="7">
    <w:abstractNumId w:val="3"/>
  </w:num>
  <w:num w:numId="8">
    <w:abstractNumId w:val="22"/>
  </w:num>
  <w:num w:numId="9">
    <w:abstractNumId w:val="15"/>
  </w:num>
  <w:num w:numId="10">
    <w:abstractNumId w:val="18"/>
  </w:num>
  <w:num w:numId="11">
    <w:abstractNumId w:val="9"/>
  </w:num>
  <w:num w:numId="12">
    <w:abstractNumId w:val="28"/>
  </w:num>
  <w:num w:numId="13">
    <w:abstractNumId w:val="19"/>
  </w:num>
  <w:num w:numId="14">
    <w:abstractNumId w:val="6"/>
  </w:num>
  <w:num w:numId="15">
    <w:abstractNumId w:val="26"/>
  </w:num>
  <w:num w:numId="16">
    <w:abstractNumId w:val="4"/>
  </w:num>
  <w:num w:numId="17">
    <w:abstractNumId w:val="10"/>
  </w:num>
  <w:num w:numId="18">
    <w:abstractNumId w:val="25"/>
  </w:num>
  <w:num w:numId="1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4"/>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4"/>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4"/>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14C"/>
    <w:rsid w:val="001B7640"/>
    <w:rsid w:val="00CF4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1584"/>
  <w15:docId w15:val="{DBEB3A30-F0F3-42A5-AA8E-F95BD75B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Pr>
      <w:color w:val="0000FF"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numbering" w:customStyle="1" w:styleId="13">
    <w:name w:val="Нет списка1"/>
    <w:next w:val="a2"/>
    <w:uiPriority w:val="99"/>
    <w:semiHidden/>
    <w:unhideWhenUsed/>
  </w:style>
  <w:style w:type="table" w:styleId="af4">
    <w:name w:val="Table Grid"/>
    <w:basedOn w:val="a1"/>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Абзац списка1"/>
    <w:basedOn w:val="a"/>
    <w:pPr>
      <w:ind w:left="708"/>
    </w:pPr>
  </w:style>
  <w:style w:type="paragraph" w:styleId="af5">
    <w:name w:val="Body Text Indent"/>
    <w:basedOn w:val="a"/>
    <w:link w:val="af6"/>
    <w:pPr>
      <w:spacing w:after="120"/>
      <w:ind w:left="283"/>
    </w:pPr>
  </w:style>
  <w:style w:type="character" w:customStyle="1" w:styleId="af6">
    <w:name w:val="Основной текст с отступом Знак"/>
    <w:basedOn w:val="a0"/>
    <w:link w:val="af5"/>
    <w:rPr>
      <w:rFonts w:ascii="Times New Roman" w:eastAsia="Times New Roman" w:hAnsi="Times New Roman" w:cs="Times New Roman"/>
      <w:sz w:val="24"/>
      <w:szCs w:val="24"/>
    </w:rPr>
  </w:style>
  <w:style w:type="paragraph" w:styleId="af7">
    <w:name w:val="Balloon Text"/>
    <w:basedOn w:val="a"/>
    <w:link w:val="af8"/>
    <w:uiPriority w:val="99"/>
    <w:semiHidden/>
    <w:unhideWhenUsed/>
    <w:rPr>
      <w:rFonts w:ascii="Tahoma" w:eastAsia="Calibri" w:hAnsi="Tahoma"/>
      <w:sz w:val="16"/>
      <w:szCs w:val="16"/>
      <w:lang w:eastAsia="en-US"/>
    </w:rPr>
  </w:style>
  <w:style w:type="character" w:customStyle="1" w:styleId="af8">
    <w:name w:val="Текст выноски Знак"/>
    <w:basedOn w:val="a0"/>
    <w:link w:val="af7"/>
    <w:uiPriority w:val="99"/>
    <w:semiHidden/>
    <w:rPr>
      <w:rFonts w:ascii="Tahoma" w:eastAsia="Calibri" w:hAnsi="Tahoma" w:cs="Times New Roman"/>
      <w:sz w:val="16"/>
      <w:szCs w:val="16"/>
    </w:rPr>
  </w:style>
  <w:style w:type="paragraph" w:customStyle="1" w:styleId="33">
    <w:name w:val="Стиль3"/>
    <w:basedOn w:val="a"/>
    <w:link w:val="34"/>
    <w:pPr>
      <w:keepLines/>
      <w:spacing w:line="360" w:lineRule="auto"/>
      <w:ind w:firstLine="567"/>
      <w:jc w:val="both"/>
    </w:pPr>
    <w:rPr>
      <w:rFonts w:ascii="Arial" w:hAnsi="Arial"/>
      <w:sz w:val="22"/>
      <w:szCs w:val="22"/>
    </w:rPr>
  </w:style>
  <w:style w:type="character" w:customStyle="1" w:styleId="34">
    <w:name w:val="Стиль3 Знак"/>
    <w:link w:val="33"/>
    <w:rPr>
      <w:rFonts w:ascii="Arial" w:eastAsia="Times New Roman" w:hAnsi="Arial" w:cs="Times New Roman"/>
    </w:rPr>
  </w:style>
  <w:style w:type="paragraph" w:styleId="af9">
    <w:name w:val="header"/>
    <w:basedOn w:val="a"/>
    <w:link w:val="afa"/>
    <w:uiPriority w:val="99"/>
    <w:unhideWhenUsed/>
    <w:pPr>
      <w:tabs>
        <w:tab w:val="center" w:pos="4677"/>
        <w:tab w:val="right" w:pos="9355"/>
      </w:tabs>
      <w:spacing w:after="200" w:line="276" w:lineRule="auto"/>
    </w:pPr>
    <w:rPr>
      <w:rFonts w:ascii="Calibri" w:eastAsia="Calibri" w:hAnsi="Calibri"/>
      <w:sz w:val="22"/>
      <w:szCs w:val="22"/>
      <w:lang w:eastAsia="en-US"/>
    </w:rPr>
  </w:style>
  <w:style w:type="character" w:customStyle="1" w:styleId="afa">
    <w:name w:val="Верхний колонтитул Знак"/>
    <w:basedOn w:val="a0"/>
    <w:link w:val="af9"/>
    <w:uiPriority w:val="99"/>
    <w:rPr>
      <w:rFonts w:ascii="Calibri" w:eastAsia="Calibri" w:hAnsi="Calibri" w:cs="Times New Roman"/>
    </w:rPr>
  </w:style>
  <w:style w:type="paragraph" w:styleId="afb">
    <w:name w:val="footer"/>
    <w:basedOn w:val="a"/>
    <w:link w:val="afc"/>
    <w:uiPriority w:val="99"/>
    <w:unhideWhenUsed/>
    <w:pPr>
      <w:tabs>
        <w:tab w:val="center" w:pos="4677"/>
        <w:tab w:val="right" w:pos="9355"/>
      </w:tabs>
      <w:spacing w:after="200" w:line="276" w:lineRule="auto"/>
    </w:pPr>
    <w:rPr>
      <w:rFonts w:ascii="Calibri" w:eastAsia="Calibri" w:hAnsi="Calibri"/>
      <w:sz w:val="22"/>
      <w:szCs w:val="22"/>
      <w:lang w:eastAsia="en-US"/>
    </w:rPr>
  </w:style>
  <w:style w:type="character" w:customStyle="1" w:styleId="afc">
    <w:name w:val="Нижний колонтитул Знак"/>
    <w:basedOn w:val="a0"/>
    <w:link w:val="afb"/>
    <w:uiPriority w:val="99"/>
    <w:rPr>
      <w:rFonts w:ascii="Calibri" w:eastAsia="Calibri" w:hAnsi="Calibri"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d">
    <w:name w:val="annotation reference"/>
    <w:unhideWhenUsed/>
    <w:rPr>
      <w:sz w:val="16"/>
      <w:szCs w:val="16"/>
    </w:rPr>
  </w:style>
  <w:style w:type="paragraph" w:styleId="afe">
    <w:name w:val="annotation text"/>
    <w:basedOn w:val="a"/>
    <w:link w:val="aff"/>
    <w:unhideWhenUsed/>
    <w:pPr>
      <w:spacing w:after="200" w:line="276" w:lineRule="auto"/>
    </w:pPr>
    <w:rPr>
      <w:rFonts w:ascii="Calibri" w:eastAsia="Calibri" w:hAnsi="Calibri"/>
      <w:sz w:val="20"/>
      <w:szCs w:val="20"/>
      <w:lang w:eastAsia="en-US"/>
    </w:rPr>
  </w:style>
  <w:style w:type="character" w:customStyle="1" w:styleId="aff">
    <w:name w:val="Текст примечания Знак"/>
    <w:basedOn w:val="a0"/>
    <w:link w:val="afe"/>
    <w:rPr>
      <w:rFonts w:ascii="Calibri" w:eastAsia="Calibri" w:hAnsi="Calibri" w:cs="Times New Roman"/>
      <w:sz w:val="20"/>
      <w:szCs w:val="20"/>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basedOn w:val="aff"/>
    <w:link w:val="aff0"/>
    <w:uiPriority w:val="99"/>
    <w:semiHidden/>
    <w:rPr>
      <w:rFonts w:ascii="Calibri" w:eastAsia="Calibri" w:hAnsi="Calibri" w:cs="Times New Roman"/>
      <w:b/>
      <w:bCs/>
      <w:sz w:val="20"/>
      <w:szCs w:val="20"/>
    </w:rPr>
  </w:style>
  <w:style w:type="paragraph" w:styleId="aff2">
    <w:name w:val="List Paragraph"/>
    <w:basedOn w:val="a"/>
    <w:uiPriority w:val="34"/>
    <w:qFormat/>
    <w:pPr>
      <w:ind w:left="708"/>
    </w:pPr>
  </w:style>
  <w:style w:type="paragraph" w:styleId="aff3">
    <w:name w:val="Plain Text"/>
    <w:basedOn w:val="a"/>
    <w:link w:val="aff4"/>
    <w:uiPriority w:val="99"/>
    <w:unhideWhenUsed/>
    <w:rPr>
      <w:rFonts w:ascii="Calibri" w:hAnsi="Calibri"/>
      <w:sz w:val="22"/>
      <w:szCs w:val="21"/>
      <w:lang w:eastAsia="en-US"/>
    </w:rPr>
  </w:style>
  <w:style w:type="character" w:customStyle="1" w:styleId="aff4">
    <w:name w:val="Текст Знак"/>
    <w:basedOn w:val="a0"/>
    <w:link w:val="aff3"/>
    <w:uiPriority w:val="99"/>
    <w:rPr>
      <w:rFonts w:ascii="Calibri" w:eastAsia="Times New Roman" w:hAnsi="Calibri" w:cs="Times New Roman"/>
      <w:szCs w:val="21"/>
    </w:rPr>
  </w:style>
  <w:style w:type="numbering" w:customStyle="1" w:styleId="25">
    <w:name w:val="Нет списка2"/>
    <w:next w:val="a2"/>
    <w:uiPriority w:val="99"/>
    <w:semiHidden/>
    <w:unhideWhenUsed/>
  </w:style>
  <w:style w:type="table" w:customStyle="1" w:styleId="15">
    <w:name w:val="Сетка таблицы1"/>
    <w:basedOn w:val="a1"/>
    <w:next w:val="af4"/>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6">
    <w:name w:val="Абзац списка2"/>
    <w:basedOn w:val="a"/>
    <w:pPr>
      <w:ind w:left="708"/>
    </w:pPr>
  </w:style>
  <w:style w:type="numbering" w:customStyle="1" w:styleId="35">
    <w:name w:val="Нет списка3"/>
    <w:next w:val="a2"/>
    <w:uiPriority w:val="99"/>
    <w:semiHidden/>
    <w:unhideWhenUsed/>
  </w:style>
  <w:style w:type="paragraph" w:styleId="aff5">
    <w:name w:val="Body Text"/>
    <w:basedOn w:val="a"/>
    <w:link w:val="aff6"/>
    <w:uiPriority w:val="99"/>
    <w:unhideWhenUsed/>
    <w:pPr>
      <w:spacing w:after="120" w:line="276" w:lineRule="auto"/>
    </w:pPr>
    <w:rPr>
      <w:rFonts w:ascii="Calibri" w:eastAsia="Calibri" w:hAnsi="Calibri"/>
      <w:sz w:val="22"/>
      <w:szCs w:val="22"/>
      <w:lang w:eastAsia="en-US"/>
    </w:rPr>
  </w:style>
  <w:style w:type="character" w:customStyle="1" w:styleId="aff6">
    <w:name w:val="Основной текст Знак"/>
    <w:basedOn w:val="a0"/>
    <w:link w:val="aff5"/>
    <w:uiPriority w:val="99"/>
    <w:rPr>
      <w:rFonts w:ascii="Calibri" w:eastAsia="Calibri" w:hAnsi="Calibri" w:cs="Times New Roman"/>
    </w:rPr>
  </w:style>
  <w:style w:type="paragraph" w:styleId="aff7">
    <w:name w:val="Revision"/>
    <w:hidden/>
    <w:uiPriority w:val="99"/>
    <w:semiHidden/>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8DE73-920D-4246-AE99-06C64AB3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4227</Words>
  <Characters>24096</Characters>
  <Application>Microsoft Office Word</Application>
  <DocSecurity>0</DocSecurity>
  <Lines>200</Lines>
  <Paragraphs>56</Paragraphs>
  <ScaleCrop>false</ScaleCrop>
  <Company>МРСК Сибири</Company>
  <LinksUpToDate>false</LinksUpToDate>
  <CharactersWithSpaces>28267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 Георгий Анатольевич</dc:creator>
  <cp:lastModifiedBy>Надежда Кузнецова</cp:lastModifiedBy>
  <cp:revision>15</cp:revision>
  <dcterms:created xsi:type="dcterms:W3CDTF">2021-06-21T03:53:00Z</dcterms:created>
  <dcterms:modified xsi:type="dcterms:W3CDTF">2025-05-07T02:05:00Z</dcterms:modified>
</cp:coreProperties>
</file>